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F83C" w14:textId="77777777" w:rsidR="00B725C1" w:rsidRPr="00AE33DC" w:rsidRDefault="00B725C1" w:rsidP="00B725C1">
      <w:pPr>
        <w:jc w:val="center"/>
        <w:rPr>
          <w:rFonts w:ascii="Aptos" w:hAnsi="Aptos"/>
          <w:b/>
          <w:bCs/>
          <w:sz w:val="32"/>
          <w:szCs w:val="32"/>
          <w:lang w:val="en-US"/>
        </w:rPr>
      </w:pPr>
      <w:r w:rsidRPr="00AE33DC">
        <w:rPr>
          <w:rFonts w:ascii="Aptos" w:hAnsi="Aptos"/>
          <w:b/>
          <w:bCs/>
          <w:sz w:val="32"/>
          <w:szCs w:val="32"/>
          <w:lang w:val="en-US"/>
        </w:rPr>
        <w:t xml:space="preserve">Communique </w:t>
      </w:r>
    </w:p>
    <w:p w14:paraId="6BF7DC61" w14:textId="77777777" w:rsidR="00B725C1" w:rsidRDefault="00B725C1" w:rsidP="00B725C1">
      <w:pPr>
        <w:jc w:val="both"/>
        <w:rPr>
          <w:b/>
          <w:bCs/>
          <w:lang w:val="en-US"/>
        </w:rPr>
      </w:pPr>
    </w:p>
    <w:p w14:paraId="1ECE5320" w14:textId="77777777" w:rsidR="00B725C1" w:rsidRPr="00AE33DC" w:rsidRDefault="00B725C1" w:rsidP="00B725C1">
      <w:pPr>
        <w:jc w:val="both"/>
        <w:rPr>
          <w:b/>
          <w:bCs/>
          <w:sz w:val="28"/>
          <w:szCs w:val="28"/>
          <w:lang w:val="en-US"/>
        </w:rPr>
      </w:pPr>
      <w:r w:rsidRPr="00AE33DC">
        <w:rPr>
          <w:b/>
          <w:bCs/>
          <w:sz w:val="28"/>
          <w:szCs w:val="28"/>
          <w:lang w:val="en-US"/>
        </w:rPr>
        <w:t>Preparatory Meeting for the Oslo Political Declaration Conference on Explosive Weapons in Populated Areas (EWIPA)</w:t>
      </w:r>
    </w:p>
    <w:p w14:paraId="6C57BD07" w14:textId="77777777" w:rsidR="00B725C1" w:rsidRPr="00AE33DC" w:rsidRDefault="00B725C1" w:rsidP="00B725C1">
      <w:pPr>
        <w:rPr>
          <w:sz w:val="28"/>
          <w:szCs w:val="28"/>
          <w:lang w:val="en-US"/>
        </w:rPr>
      </w:pPr>
    </w:p>
    <w:p w14:paraId="7CFB9D8A" w14:textId="77777777" w:rsidR="00B725C1" w:rsidRPr="00AE33DC" w:rsidRDefault="00B725C1" w:rsidP="00B725C1">
      <w:pPr>
        <w:jc w:val="both"/>
        <w:rPr>
          <w:sz w:val="28"/>
          <w:szCs w:val="28"/>
          <w:lang w:val="en-US"/>
        </w:rPr>
      </w:pPr>
      <w:r w:rsidRPr="00AE33DC">
        <w:rPr>
          <w:rFonts w:ascii="Segoe UI" w:eastAsia="Times New Roman" w:hAnsi="Segoe UI" w:cs="Segoe UI"/>
          <w:color w:val="0D0D0D"/>
          <w:kern w:val="0"/>
          <w:sz w:val="28"/>
          <w:szCs w:val="28"/>
          <w:lang w:eastAsia="en-GB"/>
          <w14:ligatures w14:val="none"/>
        </w:rPr>
        <w:t xml:space="preserve">In </w:t>
      </w:r>
      <w:r w:rsidRPr="00EF20C2">
        <w:rPr>
          <w:rFonts w:ascii="Segoe UI" w:eastAsia="Times New Roman" w:hAnsi="Segoe UI" w:cs="Segoe UI"/>
          <w:color w:val="0D0D0D"/>
          <w:kern w:val="0"/>
          <w:sz w:val="28"/>
          <w:szCs w:val="28"/>
          <w:lang w:eastAsia="en-GB"/>
          <w14:ligatures w14:val="none"/>
        </w:rPr>
        <w:t xml:space="preserve">collaboration with the International Network on Explosive Weapons (INEW), the IANSA Women Network Nigeria organized a one-day preparatory meeting for the Oslo political declaration conference on explosive weapons in populated areas (EWIPA) on April 9, 2024. The objective of the meeting was to consolidate stakeholder positions in preparation for Nigeria's participation in the Oslo event in </w:t>
      </w:r>
      <w:r w:rsidRPr="00AE33DC">
        <w:rPr>
          <w:sz w:val="28"/>
          <w:szCs w:val="28"/>
          <w:lang w:val="en-US"/>
        </w:rPr>
        <w:t>Norway.</w:t>
      </w:r>
    </w:p>
    <w:p w14:paraId="5BD7BBD4" w14:textId="77777777" w:rsidR="00B725C1" w:rsidRPr="00AE33DC" w:rsidRDefault="00B725C1" w:rsidP="00B725C1">
      <w:pPr>
        <w:jc w:val="both"/>
        <w:rPr>
          <w:sz w:val="28"/>
          <w:szCs w:val="28"/>
          <w:lang w:val="en-US"/>
        </w:rPr>
      </w:pPr>
    </w:p>
    <w:p w14:paraId="7E4DA83A" w14:textId="77777777" w:rsidR="00B725C1" w:rsidRPr="00AE33DC" w:rsidRDefault="00B725C1" w:rsidP="00B725C1">
      <w:pPr>
        <w:jc w:val="both"/>
        <w:rPr>
          <w:sz w:val="28"/>
          <w:szCs w:val="28"/>
          <w:lang w:val="en-US"/>
        </w:rPr>
      </w:pPr>
      <w:r w:rsidRPr="00AE33DC">
        <w:rPr>
          <w:sz w:val="28"/>
          <w:szCs w:val="28"/>
          <w:lang w:val="en-US"/>
        </w:rPr>
        <w:t>The meeting was attended by the representatives of following stakeholders.</w:t>
      </w:r>
    </w:p>
    <w:p w14:paraId="043BAEB6" w14:textId="77777777" w:rsidR="00B725C1" w:rsidRPr="00AE33DC" w:rsidRDefault="00B725C1" w:rsidP="00B725C1">
      <w:pPr>
        <w:jc w:val="both"/>
        <w:rPr>
          <w:sz w:val="28"/>
          <w:szCs w:val="28"/>
          <w:lang w:val="en-US"/>
        </w:rPr>
      </w:pPr>
    </w:p>
    <w:p w14:paraId="00AA3657" w14:textId="77777777" w:rsidR="00B725C1" w:rsidRPr="00AE33DC" w:rsidRDefault="00B725C1" w:rsidP="00B725C1">
      <w:pPr>
        <w:pStyle w:val="ListParagraph"/>
        <w:numPr>
          <w:ilvl w:val="0"/>
          <w:numId w:val="1"/>
        </w:numPr>
        <w:jc w:val="both"/>
        <w:rPr>
          <w:b/>
          <w:bCs/>
          <w:sz w:val="28"/>
          <w:szCs w:val="28"/>
          <w:lang w:val="en-US"/>
        </w:rPr>
      </w:pPr>
      <w:r w:rsidRPr="00AE33DC">
        <w:rPr>
          <w:b/>
          <w:bCs/>
          <w:sz w:val="28"/>
          <w:szCs w:val="28"/>
          <w:lang w:val="en-US"/>
        </w:rPr>
        <w:t>Irish Embassy in Abuja</w:t>
      </w:r>
    </w:p>
    <w:p w14:paraId="1CF36041" w14:textId="77777777" w:rsidR="00B725C1" w:rsidRPr="00AE33DC" w:rsidRDefault="00B725C1" w:rsidP="00B725C1">
      <w:pPr>
        <w:pStyle w:val="ListParagraph"/>
        <w:numPr>
          <w:ilvl w:val="0"/>
          <w:numId w:val="1"/>
        </w:numPr>
        <w:jc w:val="both"/>
        <w:rPr>
          <w:b/>
          <w:bCs/>
          <w:sz w:val="28"/>
          <w:szCs w:val="28"/>
          <w:lang w:val="en-US"/>
        </w:rPr>
      </w:pPr>
      <w:r w:rsidRPr="00AE33DC">
        <w:rPr>
          <w:b/>
          <w:bCs/>
          <w:sz w:val="28"/>
          <w:szCs w:val="28"/>
          <w:lang w:val="en-US"/>
        </w:rPr>
        <w:t>Embassy of Norway-Abuja</w:t>
      </w:r>
    </w:p>
    <w:p w14:paraId="3FC05D61" w14:textId="77777777" w:rsidR="00B725C1" w:rsidRPr="00AE33DC" w:rsidRDefault="00B725C1" w:rsidP="00B725C1">
      <w:pPr>
        <w:pStyle w:val="ListParagraph"/>
        <w:numPr>
          <w:ilvl w:val="0"/>
          <w:numId w:val="1"/>
        </w:numPr>
        <w:jc w:val="both"/>
        <w:rPr>
          <w:b/>
          <w:bCs/>
          <w:sz w:val="28"/>
          <w:szCs w:val="28"/>
          <w:lang w:val="en-US"/>
        </w:rPr>
      </w:pPr>
      <w:r w:rsidRPr="00AE33DC">
        <w:rPr>
          <w:b/>
          <w:bCs/>
          <w:sz w:val="28"/>
          <w:szCs w:val="28"/>
          <w:lang w:val="en-US"/>
        </w:rPr>
        <w:t>International Committee of the Red Cross (ICRC)</w:t>
      </w:r>
    </w:p>
    <w:p w14:paraId="51CB2752" w14:textId="77777777" w:rsidR="00B725C1" w:rsidRPr="00AE33DC" w:rsidRDefault="00B725C1" w:rsidP="00B725C1">
      <w:pPr>
        <w:pStyle w:val="ListParagraph"/>
        <w:numPr>
          <w:ilvl w:val="0"/>
          <w:numId w:val="1"/>
        </w:numPr>
        <w:jc w:val="both"/>
        <w:rPr>
          <w:b/>
          <w:bCs/>
          <w:sz w:val="28"/>
          <w:szCs w:val="28"/>
          <w:lang w:val="en-US"/>
        </w:rPr>
      </w:pPr>
      <w:r w:rsidRPr="00AE33DC">
        <w:rPr>
          <w:b/>
          <w:bCs/>
          <w:sz w:val="28"/>
          <w:szCs w:val="28"/>
          <w:lang w:val="en-US"/>
        </w:rPr>
        <w:t>United Nations Office for the Coordination of Humanitarian Affairs -UNOCHA</w:t>
      </w:r>
    </w:p>
    <w:p w14:paraId="79B0452F" w14:textId="77777777" w:rsidR="00B725C1" w:rsidRPr="00AE33DC" w:rsidRDefault="00B725C1" w:rsidP="00B725C1">
      <w:pPr>
        <w:pStyle w:val="ListParagraph"/>
        <w:numPr>
          <w:ilvl w:val="0"/>
          <w:numId w:val="1"/>
        </w:numPr>
        <w:jc w:val="both"/>
        <w:rPr>
          <w:b/>
          <w:bCs/>
          <w:sz w:val="28"/>
          <w:szCs w:val="28"/>
          <w:lang w:val="en-US"/>
        </w:rPr>
      </w:pPr>
      <w:r w:rsidRPr="00AE33DC">
        <w:rPr>
          <w:b/>
          <w:bCs/>
          <w:sz w:val="28"/>
          <w:szCs w:val="28"/>
          <w:lang w:val="en-US"/>
        </w:rPr>
        <w:t>Office of the National Security Adviser</w:t>
      </w:r>
    </w:p>
    <w:p w14:paraId="7A5B1874" w14:textId="77777777" w:rsidR="00B725C1" w:rsidRPr="00AE33DC" w:rsidRDefault="00B725C1" w:rsidP="00B725C1">
      <w:pPr>
        <w:pStyle w:val="ListParagraph"/>
        <w:numPr>
          <w:ilvl w:val="0"/>
          <w:numId w:val="1"/>
        </w:numPr>
        <w:jc w:val="both"/>
        <w:rPr>
          <w:b/>
          <w:bCs/>
          <w:sz w:val="28"/>
          <w:szCs w:val="28"/>
          <w:lang w:val="en-US"/>
        </w:rPr>
      </w:pPr>
      <w:r w:rsidRPr="00AE33DC">
        <w:rPr>
          <w:b/>
          <w:bCs/>
          <w:sz w:val="28"/>
          <w:szCs w:val="28"/>
          <w:lang w:val="en-US"/>
        </w:rPr>
        <w:t>Members of the Civil Society Organizations and private Sectors.</w:t>
      </w:r>
    </w:p>
    <w:p w14:paraId="13C60810" w14:textId="77777777" w:rsidR="00B725C1" w:rsidRPr="00AE33DC" w:rsidRDefault="00B725C1" w:rsidP="00B725C1">
      <w:pPr>
        <w:jc w:val="both"/>
        <w:rPr>
          <w:b/>
          <w:bCs/>
          <w:sz w:val="28"/>
          <w:szCs w:val="28"/>
          <w:lang w:val="en-US"/>
        </w:rPr>
      </w:pPr>
    </w:p>
    <w:p w14:paraId="2F301346" w14:textId="77777777" w:rsidR="00B725C1" w:rsidRPr="00AE33DC" w:rsidRDefault="00B725C1" w:rsidP="00B725C1">
      <w:pPr>
        <w:jc w:val="both"/>
        <w:rPr>
          <w:sz w:val="28"/>
          <w:szCs w:val="28"/>
          <w:lang w:val="en-US"/>
        </w:rPr>
      </w:pPr>
      <w:r w:rsidRPr="00AE33DC">
        <w:rPr>
          <w:sz w:val="28"/>
          <w:szCs w:val="28"/>
          <w:lang w:val="en-US"/>
        </w:rPr>
        <w:t>Following extensive deliberation and brainstorming, the participants arrived at the following key points.</w:t>
      </w:r>
    </w:p>
    <w:p w14:paraId="62602684" w14:textId="77777777" w:rsidR="00B725C1" w:rsidRPr="00AE33DC" w:rsidRDefault="00B725C1" w:rsidP="00B725C1">
      <w:pPr>
        <w:jc w:val="both"/>
        <w:rPr>
          <w:sz w:val="28"/>
          <w:szCs w:val="28"/>
          <w:lang w:val="en-US"/>
        </w:rPr>
      </w:pPr>
    </w:p>
    <w:p w14:paraId="1DB277BD" w14:textId="77777777" w:rsidR="00B725C1" w:rsidRPr="00AE33DC" w:rsidRDefault="00B725C1" w:rsidP="00B725C1">
      <w:pPr>
        <w:pStyle w:val="ListParagraph"/>
        <w:numPr>
          <w:ilvl w:val="0"/>
          <w:numId w:val="2"/>
        </w:numPr>
        <w:jc w:val="both"/>
        <w:rPr>
          <w:sz w:val="28"/>
          <w:szCs w:val="28"/>
          <w:lang w:val="en-US"/>
        </w:rPr>
      </w:pPr>
      <w:r w:rsidRPr="00AE33DC">
        <w:rPr>
          <w:b/>
          <w:bCs/>
          <w:sz w:val="28"/>
          <w:szCs w:val="28"/>
          <w:lang w:val="en-US"/>
        </w:rPr>
        <w:t>Advocacy for domestication of International Humanitarian Laws</w:t>
      </w:r>
      <w:r w:rsidRPr="00AE33DC">
        <w:rPr>
          <w:sz w:val="28"/>
          <w:szCs w:val="28"/>
          <w:lang w:val="en-US"/>
        </w:rPr>
        <w:t xml:space="preserve">- </w:t>
      </w:r>
      <w:r w:rsidRPr="00EF20C2">
        <w:rPr>
          <w:rFonts w:ascii="Segoe UI" w:eastAsia="Times New Roman" w:hAnsi="Segoe UI" w:cs="Segoe UI"/>
          <w:color w:val="0D0D0D"/>
          <w:kern w:val="0"/>
          <w:sz w:val="28"/>
          <w:szCs w:val="28"/>
          <w:lang w:eastAsia="en-GB"/>
          <w14:ligatures w14:val="none"/>
        </w:rPr>
        <w:t>Efforts should be made to advocate to the National Assembly for the domestication of International Humanitarian Laws in Nigeria to ensure compliance with global standards in conflict situations</w:t>
      </w:r>
      <w:r w:rsidRPr="00AE33DC">
        <w:rPr>
          <w:rFonts w:ascii="Segoe UI" w:eastAsia="Times New Roman" w:hAnsi="Segoe UI" w:cs="Segoe UI"/>
          <w:color w:val="0D0D0D"/>
          <w:kern w:val="0"/>
          <w:sz w:val="28"/>
          <w:szCs w:val="28"/>
          <w:lang w:eastAsia="en-GB"/>
          <w14:ligatures w14:val="none"/>
        </w:rPr>
        <w:t>.</w:t>
      </w:r>
      <w:r w:rsidRPr="00AE33DC">
        <w:rPr>
          <w:sz w:val="28"/>
          <w:szCs w:val="28"/>
          <w:lang w:val="en-US"/>
        </w:rPr>
        <w:t xml:space="preserve"> </w:t>
      </w:r>
    </w:p>
    <w:p w14:paraId="62A842B5" w14:textId="77777777" w:rsidR="00B725C1" w:rsidRPr="00AE33DC" w:rsidRDefault="00B725C1" w:rsidP="00B725C1">
      <w:pPr>
        <w:pStyle w:val="ListParagraph"/>
        <w:numPr>
          <w:ilvl w:val="0"/>
          <w:numId w:val="2"/>
        </w:numPr>
        <w:jc w:val="both"/>
        <w:rPr>
          <w:sz w:val="28"/>
          <w:szCs w:val="28"/>
          <w:lang w:val="en-US"/>
        </w:rPr>
      </w:pPr>
      <w:r w:rsidRPr="00AE33DC">
        <w:rPr>
          <w:b/>
          <w:bCs/>
          <w:sz w:val="28"/>
          <w:szCs w:val="28"/>
          <w:lang w:val="en-US"/>
        </w:rPr>
        <w:t>Diversification of National Security services-</w:t>
      </w:r>
      <w:r w:rsidRPr="00AE33DC">
        <w:rPr>
          <w:sz w:val="28"/>
          <w:szCs w:val="28"/>
          <w:lang w:val="en-US"/>
        </w:rPr>
        <w:t xml:space="preserve"> </w:t>
      </w:r>
      <w:r w:rsidRPr="00EF20C2">
        <w:rPr>
          <w:rFonts w:ascii="Segoe UI" w:eastAsia="Times New Roman" w:hAnsi="Segoe UI" w:cs="Segoe UI"/>
          <w:color w:val="0D0D0D"/>
          <w:kern w:val="0"/>
          <w:sz w:val="28"/>
          <w:szCs w:val="28"/>
          <w:lang w:eastAsia="en-GB"/>
          <w14:ligatures w14:val="none"/>
        </w:rPr>
        <w:t xml:space="preserve">There is a necessity to diversify national security services to cover other conflict-affected areas or regions within Nigeria to address the widespread impact of explosive </w:t>
      </w:r>
      <w:r w:rsidRPr="00AE33DC">
        <w:rPr>
          <w:rFonts w:ascii="Segoe UI" w:eastAsia="Times New Roman" w:hAnsi="Segoe UI" w:cs="Segoe UI"/>
          <w:color w:val="0D0D0D"/>
          <w:kern w:val="0"/>
          <w:sz w:val="28"/>
          <w:szCs w:val="28"/>
          <w:lang w:eastAsia="en-GB"/>
          <w14:ligatures w14:val="none"/>
        </w:rPr>
        <w:t xml:space="preserve">weapons. </w:t>
      </w:r>
    </w:p>
    <w:p w14:paraId="6C140AAB" w14:textId="77777777" w:rsidR="00B725C1" w:rsidRPr="00AE33DC" w:rsidRDefault="00B725C1" w:rsidP="00B725C1">
      <w:pPr>
        <w:pStyle w:val="ListParagraph"/>
        <w:numPr>
          <w:ilvl w:val="0"/>
          <w:numId w:val="2"/>
        </w:numPr>
        <w:jc w:val="both"/>
        <w:rPr>
          <w:sz w:val="28"/>
          <w:szCs w:val="28"/>
          <w:lang w:val="en-US"/>
        </w:rPr>
      </w:pPr>
      <w:r w:rsidRPr="00AE33DC">
        <w:rPr>
          <w:b/>
          <w:bCs/>
          <w:sz w:val="28"/>
          <w:szCs w:val="28"/>
          <w:lang w:val="en-US"/>
        </w:rPr>
        <w:t>Drawing lessons from past conflict-</w:t>
      </w:r>
      <w:r w:rsidRPr="00AE33DC">
        <w:rPr>
          <w:sz w:val="28"/>
          <w:szCs w:val="28"/>
          <w:lang w:val="en-US"/>
        </w:rPr>
        <w:t xml:space="preserve"> </w:t>
      </w:r>
      <w:r w:rsidRPr="00EF20C2">
        <w:rPr>
          <w:rFonts w:ascii="Segoe UI" w:eastAsia="Times New Roman" w:hAnsi="Segoe UI" w:cs="Segoe UI"/>
          <w:color w:val="0D0D0D"/>
          <w:kern w:val="0"/>
          <w:sz w:val="28"/>
          <w:szCs w:val="28"/>
          <w:lang w:eastAsia="en-GB"/>
          <w14:ligatures w14:val="none"/>
        </w:rPr>
        <w:t xml:space="preserve">Nigeria should draw lessons from past conflicts, particularly the civil war/Biafran war, </w:t>
      </w:r>
      <w:proofErr w:type="gramStart"/>
      <w:r w:rsidRPr="00EF20C2">
        <w:rPr>
          <w:rFonts w:ascii="Segoe UI" w:eastAsia="Times New Roman" w:hAnsi="Segoe UI" w:cs="Segoe UI"/>
          <w:color w:val="0D0D0D"/>
          <w:kern w:val="0"/>
          <w:sz w:val="28"/>
          <w:szCs w:val="28"/>
          <w:lang w:eastAsia="en-GB"/>
          <w14:ligatures w14:val="none"/>
        </w:rPr>
        <w:t>in order to</w:t>
      </w:r>
      <w:proofErr w:type="gramEnd"/>
      <w:r w:rsidRPr="00EF20C2">
        <w:rPr>
          <w:rFonts w:ascii="Segoe UI" w:eastAsia="Times New Roman" w:hAnsi="Segoe UI" w:cs="Segoe UI"/>
          <w:color w:val="0D0D0D"/>
          <w:kern w:val="0"/>
          <w:sz w:val="28"/>
          <w:szCs w:val="28"/>
          <w:lang w:eastAsia="en-GB"/>
          <w14:ligatures w14:val="none"/>
        </w:rPr>
        <w:t xml:space="preserve"> effectively map and clear landmines to prevent civilian casualties and ensure safe inhabitation of </w:t>
      </w:r>
      <w:r w:rsidRPr="00AE33DC">
        <w:rPr>
          <w:sz w:val="28"/>
          <w:szCs w:val="28"/>
          <w:lang w:val="en-US"/>
        </w:rPr>
        <w:t>affected areas.</w:t>
      </w:r>
    </w:p>
    <w:p w14:paraId="57EA380F" w14:textId="77777777" w:rsidR="00B725C1" w:rsidRPr="00AE33DC" w:rsidRDefault="00B725C1" w:rsidP="00B725C1">
      <w:pPr>
        <w:pStyle w:val="ListParagraph"/>
        <w:numPr>
          <w:ilvl w:val="0"/>
          <w:numId w:val="2"/>
        </w:numPr>
        <w:jc w:val="both"/>
        <w:rPr>
          <w:sz w:val="28"/>
          <w:szCs w:val="28"/>
          <w:lang w:val="en-US"/>
        </w:rPr>
      </w:pPr>
      <w:r w:rsidRPr="00AE33DC">
        <w:rPr>
          <w:b/>
          <w:bCs/>
          <w:sz w:val="28"/>
          <w:szCs w:val="28"/>
          <w:lang w:val="en-US"/>
        </w:rPr>
        <w:t>Contextualization and gender mainstreaming-</w:t>
      </w:r>
      <w:r w:rsidRPr="00AE33DC">
        <w:rPr>
          <w:sz w:val="28"/>
          <w:szCs w:val="28"/>
          <w:lang w:val="en-US"/>
        </w:rPr>
        <w:t xml:space="preserve"> </w:t>
      </w:r>
      <w:r w:rsidRPr="00EF20C2">
        <w:rPr>
          <w:rFonts w:ascii="Segoe UI" w:eastAsia="Times New Roman" w:hAnsi="Segoe UI" w:cs="Segoe UI"/>
          <w:color w:val="0D0D0D"/>
          <w:kern w:val="0"/>
          <w:sz w:val="28"/>
          <w:szCs w:val="28"/>
          <w:lang w:eastAsia="en-GB"/>
          <w14:ligatures w14:val="none"/>
        </w:rPr>
        <w:t xml:space="preserve">The declaration on explosive weapons should be contextualized with a focus on gender </w:t>
      </w:r>
      <w:r w:rsidRPr="00EF20C2">
        <w:rPr>
          <w:rFonts w:ascii="Segoe UI" w:eastAsia="Times New Roman" w:hAnsi="Segoe UI" w:cs="Segoe UI"/>
          <w:color w:val="0D0D0D"/>
          <w:kern w:val="0"/>
          <w:sz w:val="28"/>
          <w:szCs w:val="28"/>
          <w:lang w:eastAsia="en-GB"/>
          <w14:ligatures w14:val="none"/>
        </w:rPr>
        <w:lastRenderedPageBreak/>
        <w:t>mainstreaming, recognizing that women, children, the elderly, and disabled populations are disproportionately affected by the humanitarian impact of such weapons</w:t>
      </w:r>
      <w:r w:rsidRPr="00AE33DC">
        <w:rPr>
          <w:rFonts w:ascii="Segoe UI" w:eastAsia="Times New Roman" w:hAnsi="Segoe UI" w:cs="Segoe UI"/>
          <w:color w:val="0D0D0D"/>
          <w:kern w:val="0"/>
          <w:sz w:val="28"/>
          <w:szCs w:val="28"/>
          <w:lang w:eastAsia="en-GB"/>
          <w14:ligatures w14:val="none"/>
        </w:rPr>
        <w:t>.</w:t>
      </w:r>
    </w:p>
    <w:p w14:paraId="4F756D8B" w14:textId="77777777" w:rsidR="00B725C1" w:rsidRPr="00AE33DC" w:rsidRDefault="00B725C1" w:rsidP="00B725C1">
      <w:pPr>
        <w:pStyle w:val="ListParagraph"/>
        <w:numPr>
          <w:ilvl w:val="0"/>
          <w:numId w:val="2"/>
        </w:numPr>
        <w:jc w:val="both"/>
        <w:rPr>
          <w:sz w:val="28"/>
          <w:szCs w:val="28"/>
          <w:lang w:val="en-US"/>
        </w:rPr>
      </w:pPr>
      <w:r w:rsidRPr="00AE33DC">
        <w:rPr>
          <w:b/>
          <w:bCs/>
          <w:sz w:val="28"/>
          <w:szCs w:val="28"/>
          <w:lang w:val="en-US"/>
        </w:rPr>
        <w:t>Advocacy for endorsement and enforcement-</w:t>
      </w:r>
      <w:r w:rsidRPr="00AE33DC">
        <w:rPr>
          <w:sz w:val="28"/>
          <w:szCs w:val="28"/>
          <w:lang w:val="en-US"/>
        </w:rPr>
        <w:t xml:space="preserve"> </w:t>
      </w:r>
      <w:r w:rsidRPr="00EF20C2">
        <w:rPr>
          <w:rFonts w:ascii="Segoe UI" w:eastAsia="Times New Roman" w:hAnsi="Segoe UI" w:cs="Segoe UI"/>
          <w:color w:val="0D0D0D"/>
          <w:kern w:val="0"/>
          <w:sz w:val="28"/>
          <w:szCs w:val="28"/>
          <w:lang w:eastAsia="en-GB"/>
          <w14:ligatures w14:val="none"/>
        </w:rPr>
        <w:t>There is a need to amplify advocacy efforts to encourage Nigeria to endorse, enforce, and raise awareness about the international declaration on explosive weapons to mitigate their adverse effects</w:t>
      </w:r>
      <w:r w:rsidRPr="00AE33DC">
        <w:rPr>
          <w:rFonts w:ascii="Segoe UI" w:eastAsia="Times New Roman" w:hAnsi="Segoe UI" w:cs="Segoe UI"/>
          <w:color w:val="0D0D0D"/>
          <w:kern w:val="0"/>
          <w:sz w:val="28"/>
          <w:szCs w:val="28"/>
          <w:lang w:eastAsia="en-GB"/>
          <w14:ligatures w14:val="none"/>
        </w:rPr>
        <w:t>.</w:t>
      </w:r>
      <w:r w:rsidRPr="00AE33DC">
        <w:rPr>
          <w:sz w:val="28"/>
          <w:szCs w:val="28"/>
          <w:lang w:val="en-US"/>
        </w:rPr>
        <w:t xml:space="preserve"> </w:t>
      </w:r>
    </w:p>
    <w:p w14:paraId="66F83C05" w14:textId="77777777" w:rsidR="00B725C1" w:rsidRPr="00AE33DC" w:rsidRDefault="00B725C1" w:rsidP="00B725C1">
      <w:pPr>
        <w:pStyle w:val="ListParagraph"/>
        <w:numPr>
          <w:ilvl w:val="0"/>
          <w:numId w:val="2"/>
        </w:numPr>
        <w:jc w:val="both"/>
        <w:rPr>
          <w:sz w:val="28"/>
          <w:szCs w:val="28"/>
          <w:lang w:val="en-US"/>
        </w:rPr>
      </w:pPr>
      <w:r w:rsidRPr="00AE33DC">
        <w:rPr>
          <w:b/>
          <w:bCs/>
          <w:sz w:val="28"/>
          <w:szCs w:val="28"/>
          <w:lang w:val="en-US"/>
        </w:rPr>
        <w:t>Trauma Management for Victims-</w:t>
      </w:r>
      <w:r w:rsidRPr="00AE33DC">
        <w:rPr>
          <w:sz w:val="28"/>
          <w:szCs w:val="28"/>
          <w:lang w:val="en-US"/>
        </w:rPr>
        <w:t xml:space="preserve"> </w:t>
      </w:r>
      <w:r w:rsidRPr="00EF20C2">
        <w:rPr>
          <w:rFonts w:ascii="Segoe UI" w:eastAsia="Times New Roman" w:hAnsi="Segoe UI" w:cs="Segoe UI"/>
          <w:color w:val="0D0D0D"/>
          <w:kern w:val="0"/>
          <w:sz w:val="28"/>
          <w:szCs w:val="28"/>
          <w:lang w:eastAsia="en-GB"/>
          <w14:ligatures w14:val="none"/>
        </w:rPr>
        <w:t>Adequate trauma management services should be provided for victims of explosive weapons and armed conflicts to address their physical and psychological needs effectively</w:t>
      </w:r>
      <w:r w:rsidRPr="00AE33DC">
        <w:rPr>
          <w:rFonts w:ascii="Segoe UI" w:eastAsia="Times New Roman" w:hAnsi="Segoe UI" w:cs="Segoe UI"/>
          <w:color w:val="0D0D0D"/>
          <w:kern w:val="0"/>
          <w:sz w:val="28"/>
          <w:szCs w:val="28"/>
          <w:lang w:eastAsia="en-GB"/>
          <w14:ligatures w14:val="none"/>
        </w:rPr>
        <w:t>.</w:t>
      </w:r>
      <w:r w:rsidRPr="00AE33DC">
        <w:rPr>
          <w:sz w:val="28"/>
          <w:szCs w:val="28"/>
          <w:lang w:val="en-US"/>
        </w:rPr>
        <w:t xml:space="preserve"> </w:t>
      </w:r>
    </w:p>
    <w:p w14:paraId="5C237371" w14:textId="77777777" w:rsidR="00B725C1" w:rsidRPr="00AE33DC" w:rsidRDefault="00B725C1" w:rsidP="00B725C1">
      <w:pPr>
        <w:pStyle w:val="ListParagraph"/>
        <w:numPr>
          <w:ilvl w:val="0"/>
          <w:numId w:val="2"/>
        </w:numPr>
        <w:jc w:val="both"/>
        <w:rPr>
          <w:sz w:val="28"/>
          <w:szCs w:val="28"/>
          <w:lang w:val="en-US"/>
        </w:rPr>
      </w:pPr>
      <w:r w:rsidRPr="00AE33DC">
        <w:rPr>
          <w:b/>
          <w:bCs/>
          <w:sz w:val="28"/>
          <w:szCs w:val="28"/>
          <w:lang w:val="en-US"/>
        </w:rPr>
        <w:t>Enhanced Training for Military Personnel-</w:t>
      </w:r>
      <w:r w:rsidRPr="00AE33DC">
        <w:rPr>
          <w:sz w:val="28"/>
          <w:szCs w:val="28"/>
          <w:lang w:val="en-US"/>
        </w:rPr>
        <w:t xml:space="preserve"> The </w:t>
      </w:r>
      <w:r w:rsidRPr="00EF20C2">
        <w:rPr>
          <w:rFonts w:ascii="Segoe UI" w:eastAsia="Times New Roman" w:hAnsi="Segoe UI" w:cs="Segoe UI"/>
          <w:color w:val="0D0D0D"/>
          <w:kern w:val="0"/>
          <w:sz w:val="28"/>
          <w:szCs w:val="28"/>
          <w:lang w:eastAsia="en-GB"/>
          <w14:ligatures w14:val="none"/>
        </w:rPr>
        <w:t>government should prioritize enhancing the training of military personnel on the responsible use of weapons of mass destruction to minimize civilian harm and adhere to international humanitarian principles</w:t>
      </w:r>
      <w:r w:rsidRPr="00AE33DC">
        <w:rPr>
          <w:rFonts w:ascii="Segoe UI" w:eastAsia="Times New Roman" w:hAnsi="Segoe UI" w:cs="Segoe UI"/>
          <w:color w:val="0D0D0D"/>
          <w:kern w:val="0"/>
          <w:sz w:val="28"/>
          <w:szCs w:val="28"/>
          <w:lang w:eastAsia="en-GB"/>
          <w14:ligatures w14:val="none"/>
        </w:rPr>
        <w:t>.</w:t>
      </w:r>
    </w:p>
    <w:p w14:paraId="571097E8" w14:textId="77777777" w:rsidR="00B725C1" w:rsidRPr="00AE33DC" w:rsidRDefault="00B725C1" w:rsidP="00B725C1">
      <w:pPr>
        <w:pStyle w:val="ListParagraph"/>
        <w:numPr>
          <w:ilvl w:val="0"/>
          <w:numId w:val="2"/>
        </w:numPr>
        <w:jc w:val="both"/>
        <w:rPr>
          <w:sz w:val="28"/>
          <w:szCs w:val="28"/>
          <w:lang w:val="en-US"/>
        </w:rPr>
      </w:pPr>
      <w:r w:rsidRPr="00AE33DC">
        <w:rPr>
          <w:b/>
          <w:bCs/>
          <w:sz w:val="28"/>
          <w:szCs w:val="28"/>
          <w:lang w:val="en-US"/>
        </w:rPr>
        <w:t>Wider Consultation and Dialogue-</w:t>
      </w:r>
      <w:r w:rsidRPr="00AE33DC">
        <w:rPr>
          <w:sz w:val="28"/>
          <w:szCs w:val="28"/>
          <w:lang w:val="en-US"/>
        </w:rPr>
        <w:t xml:space="preserve"> </w:t>
      </w:r>
      <w:r w:rsidRPr="00EF20C2">
        <w:rPr>
          <w:rFonts w:ascii="Segoe UI" w:eastAsia="Times New Roman" w:hAnsi="Segoe UI" w:cs="Segoe UI"/>
          <w:color w:val="0D0D0D"/>
          <w:kern w:val="0"/>
          <w:sz w:val="28"/>
          <w:szCs w:val="28"/>
          <w:lang w:eastAsia="en-GB"/>
          <w14:ligatures w14:val="none"/>
        </w:rPr>
        <w:t xml:space="preserve">There should be wider consultation, dialogue, and engagement with stakeholders from the security sector, legislature, judiciary, and civil society to ensure a comprehensive and inclusive approach to addressing the challenges posed by explosive </w:t>
      </w:r>
      <w:r w:rsidRPr="00AE33DC">
        <w:rPr>
          <w:sz w:val="28"/>
          <w:szCs w:val="28"/>
          <w:lang w:val="en-US"/>
        </w:rPr>
        <w:t>weapons.</w:t>
      </w:r>
    </w:p>
    <w:p w14:paraId="32A081AA" w14:textId="77777777" w:rsidR="00B725C1" w:rsidRPr="00AE33DC" w:rsidRDefault="00B725C1" w:rsidP="00B725C1">
      <w:pPr>
        <w:pStyle w:val="ListParagraph"/>
        <w:numPr>
          <w:ilvl w:val="0"/>
          <w:numId w:val="2"/>
        </w:numPr>
        <w:jc w:val="both"/>
        <w:rPr>
          <w:sz w:val="28"/>
          <w:szCs w:val="28"/>
          <w:lang w:val="en-US"/>
        </w:rPr>
      </w:pPr>
      <w:r w:rsidRPr="00AE33DC">
        <w:rPr>
          <w:b/>
          <w:bCs/>
          <w:sz w:val="28"/>
          <w:szCs w:val="28"/>
          <w:lang w:val="en-US"/>
        </w:rPr>
        <w:t>Establishment of demilitarized zones-</w:t>
      </w:r>
      <w:r w:rsidRPr="00AE33DC">
        <w:rPr>
          <w:sz w:val="28"/>
          <w:szCs w:val="28"/>
          <w:lang w:val="en-US"/>
        </w:rPr>
        <w:t xml:space="preserve"> </w:t>
      </w:r>
      <w:r w:rsidRPr="00AE33DC">
        <w:rPr>
          <w:rFonts w:ascii="Segoe UI" w:eastAsia="Times New Roman" w:hAnsi="Segoe UI" w:cs="Segoe UI"/>
          <w:color w:val="0D0D0D"/>
          <w:kern w:val="0"/>
          <w:sz w:val="28"/>
          <w:szCs w:val="28"/>
          <w:lang w:eastAsia="en-GB"/>
          <w14:ligatures w14:val="none"/>
        </w:rPr>
        <w:t>Consideration should be given to establishing demilitarized zones in conflict-affected areas to protect civilian populations and vital infrastructure from the impact of explosive weapons.</w:t>
      </w:r>
    </w:p>
    <w:p w14:paraId="529B1D31" w14:textId="77777777" w:rsidR="00B725C1" w:rsidRPr="00AE33DC" w:rsidRDefault="00B725C1" w:rsidP="00B725C1">
      <w:pPr>
        <w:pStyle w:val="ListParagraph"/>
        <w:numPr>
          <w:ilvl w:val="0"/>
          <w:numId w:val="2"/>
        </w:numPr>
        <w:jc w:val="both"/>
        <w:rPr>
          <w:sz w:val="28"/>
          <w:szCs w:val="28"/>
          <w:lang w:val="en-US"/>
        </w:rPr>
      </w:pPr>
      <w:r w:rsidRPr="00AE33DC">
        <w:rPr>
          <w:rFonts w:ascii="Segoe UI" w:eastAsia="Times New Roman" w:hAnsi="Segoe UI" w:cs="Segoe UI"/>
          <w:b/>
          <w:bCs/>
          <w:color w:val="0D0D0D"/>
          <w:kern w:val="0"/>
          <w:sz w:val="28"/>
          <w:szCs w:val="28"/>
          <w:lang w:eastAsia="en-GB"/>
          <w14:ligatures w14:val="none"/>
        </w:rPr>
        <w:t>Investment in Mine Action Programs-</w:t>
      </w:r>
      <w:r w:rsidRPr="00AE33DC">
        <w:rPr>
          <w:rFonts w:ascii="Segoe UI" w:eastAsia="Times New Roman" w:hAnsi="Segoe UI" w:cs="Segoe UI"/>
          <w:color w:val="0D0D0D"/>
          <w:kern w:val="0"/>
          <w:sz w:val="28"/>
          <w:szCs w:val="28"/>
          <w:lang w:eastAsia="en-GB"/>
          <w14:ligatures w14:val="none"/>
        </w:rPr>
        <w:t xml:space="preserve"> </w:t>
      </w:r>
      <w:r w:rsidRPr="00EF20C2">
        <w:rPr>
          <w:rFonts w:ascii="Segoe UI" w:eastAsia="Times New Roman" w:hAnsi="Segoe UI" w:cs="Segoe UI"/>
          <w:color w:val="0D0D0D"/>
          <w:kern w:val="0"/>
          <w:sz w:val="28"/>
          <w:szCs w:val="28"/>
          <w:lang w:eastAsia="en-GB"/>
          <w14:ligatures w14:val="none"/>
        </w:rPr>
        <w:t>Increased investment in mine action programs is essential to effectively clear explosive remnants of war and reduce the risk to civilian lives and livelihoods</w:t>
      </w:r>
      <w:r w:rsidRPr="00AE33DC">
        <w:rPr>
          <w:rFonts w:ascii="Segoe UI" w:eastAsia="Times New Roman" w:hAnsi="Segoe UI" w:cs="Segoe UI"/>
          <w:color w:val="0D0D0D"/>
          <w:kern w:val="0"/>
          <w:sz w:val="28"/>
          <w:szCs w:val="28"/>
          <w:lang w:eastAsia="en-GB"/>
          <w14:ligatures w14:val="none"/>
        </w:rPr>
        <w:t>.</w:t>
      </w:r>
    </w:p>
    <w:p w14:paraId="23BBB0C0"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t>Risk Education and Promotion of Peace Education</w:t>
      </w:r>
      <w:r w:rsidRPr="005159D1">
        <w:rPr>
          <w:rFonts w:ascii="Aptos" w:eastAsia="Times New Roman" w:hAnsi="Aptos" w:cs="Segoe UI"/>
          <w:color w:val="0D0D0D"/>
          <w:kern w:val="0"/>
          <w:sz w:val="28"/>
          <w:szCs w:val="28"/>
          <w:lang w:eastAsia="en-GB"/>
          <w14:ligatures w14:val="none"/>
        </w:rPr>
        <w:t xml:space="preserve">- </w:t>
      </w:r>
      <w:r w:rsidRPr="00A135A5">
        <w:rPr>
          <w:rFonts w:ascii="Aptos" w:eastAsia="Times New Roman" w:hAnsi="Aptos" w:cs="Segoe UI"/>
          <w:color w:val="0D0D0D"/>
          <w:kern w:val="0"/>
          <w:sz w:val="28"/>
          <w:szCs w:val="28"/>
          <w:lang w:eastAsia="en-GB"/>
          <w14:ligatures w14:val="none"/>
        </w:rPr>
        <w:t>Conduct comprehensive risk education and awareness campaigns to educate communities about the dangers of explosive remnants of war and promote safe behaviors to minimize the risk of accidents</w:t>
      </w:r>
      <w:r w:rsidRPr="005159D1">
        <w:rPr>
          <w:rFonts w:ascii="Aptos" w:eastAsia="Times New Roman" w:hAnsi="Aptos" w:cs="Segoe UI"/>
          <w:color w:val="0D0D0D"/>
          <w:kern w:val="0"/>
          <w:sz w:val="28"/>
          <w:szCs w:val="28"/>
          <w:lang w:eastAsia="en-GB"/>
          <w14:ligatures w14:val="none"/>
        </w:rPr>
        <w:t xml:space="preserve"> and </w:t>
      </w:r>
      <w:r w:rsidRPr="00EF20C2">
        <w:rPr>
          <w:rFonts w:ascii="Aptos" w:eastAsia="Times New Roman" w:hAnsi="Aptos" w:cs="Segoe UI"/>
          <w:color w:val="0D0D0D"/>
          <w:kern w:val="0"/>
          <w:sz w:val="28"/>
          <w:szCs w:val="28"/>
          <w:lang w:eastAsia="en-GB"/>
          <w14:ligatures w14:val="none"/>
        </w:rPr>
        <w:t>Prioritize the promotion of peace education and awareness-raising initiatives to foster a culture of non-violence and conflict resolution among communities affected by explosive</w:t>
      </w:r>
      <w:r w:rsidRPr="005159D1">
        <w:rPr>
          <w:rFonts w:ascii="Aptos" w:eastAsia="Times New Roman" w:hAnsi="Aptos" w:cs="Segoe UI"/>
          <w:color w:val="0D0D0D"/>
          <w:kern w:val="0"/>
          <w:sz w:val="28"/>
          <w:szCs w:val="28"/>
          <w:lang w:eastAsia="en-GB"/>
          <w14:ligatures w14:val="none"/>
        </w:rPr>
        <w:t xml:space="preserve"> weapons.</w:t>
      </w:r>
    </w:p>
    <w:p w14:paraId="72788851"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t>Community</w:t>
      </w:r>
      <w:r w:rsidRPr="005159D1">
        <w:rPr>
          <w:rFonts w:ascii="Aptos" w:hAnsi="Aptos"/>
          <w:sz w:val="28"/>
          <w:szCs w:val="28"/>
          <w:lang w:val="en-US"/>
        </w:rPr>
        <w:t>-led initiatives-</w:t>
      </w:r>
      <w:r w:rsidRPr="005159D1">
        <w:rPr>
          <w:rFonts w:ascii="Aptos" w:eastAsia="Times New Roman" w:hAnsi="Aptos" w:cs="Segoe UI"/>
          <w:color w:val="0D0D0D"/>
          <w:kern w:val="0"/>
          <w:sz w:val="28"/>
          <w:szCs w:val="28"/>
          <w:lang w:eastAsia="en-GB"/>
          <w14:ligatures w14:val="none"/>
        </w:rPr>
        <w:t xml:space="preserve"> </w:t>
      </w:r>
      <w:r w:rsidRPr="00A135A5">
        <w:rPr>
          <w:rFonts w:ascii="Aptos" w:eastAsia="Times New Roman" w:hAnsi="Aptos" w:cs="Segoe UI"/>
          <w:color w:val="0D0D0D"/>
          <w:kern w:val="0"/>
          <w:sz w:val="28"/>
          <w:szCs w:val="28"/>
          <w:lang w:eastAsia="en-GB"/>
          <w14:ligatures w14:val="none"/>
        </w:rPr>
        <w:t>Encourage the involvement of local communities in the planning, implementation, and monitoring of measures to address the impact of explosive weapons, fostering ownership and sustainability</w:t>
      </w:r>
      <w:r w:rsidRPr="005159D1">
        <w:rPr>
          <w:rFonts w:ascii="Aptos" w:eastAsia="Times New Roman" w:hAnsi="Aptos" w:cs="Segoe UI"/>
          <w:color w:val="0D0D0D"/>
          <w:kern w:val="0"/>
          <w:sz w:val="28"/>
          <w:szCs w:val="28"/>
          <w:lang w:eastAsia="en-GB"/>
          <w14:ligatures w14:val="none"/>
        </w:rPr>
        <w:t>.</w:t>
      </w:r>
    </w:p>
    <w:p w14:paraId="15129213"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lastRenderedPageBreak/>
        <w:t>Cross Border collaboration-</w:t>
      </w:r>
      <w:r w:rsidRPr="005159D1">
        <w:rPr>
          <w:rFonts w:ascii="Aptos" w:eastAsia="Times New Roman" w:hAnsi="Aptos" w:cs="Segoe UI"/>
          <w:color w:val="0D0D0D"/>
          <w:kern w:val="0"/>
          <w:sz w:val="28"/>
          <w:szCs w:val="28"/>
          <w:lang w:eastAsia="en-GB"/>
          <w14:ligatures w14:val="none"/>
        </w:rPr>
        <w:t xml:space="preserve"> </w:t>
      </w:r>
      <w:r w:rsidRPr="00A135A5">
        <w:rPr>
          <w:rFonts w:ascii="Aptos" w:eastAsia="Times New Roman" w:hAnsi="Aptos" w:cs="Segoe UI"/>
          <w:color w:val="0D0D0D"/>
          <w:kern w:val="0"/>
          <w:sz w:val="28"/>
          <w:szCs w:val="28"/>
          <w:lang w:eastAsia="en-GB"/>
          <w14:ligatures w14:val="none"/>
        </w:rPr>
        <w:t>Promote cross-border collaboration and information-sharing with neighboring countries to address the transnational flow of explosive weapons and enhance regional security</w:t>
      </w:r>
      <w:r w:rsidRPr="005159D1">
        <w:rPr>
          <w:rFonts w:ascii="Aptos" w:eastAsia="Times New Roman" w:hAnsi="Aptos" w:cs="Segoe UI"/>
          <w:color w:val="0D0D0D"/>
          <w:kern w:val="0"/>
          <w:sz w:val="28"/>
          <w:szCs w:val="28"/>
          <w:lang w:eastAsia="en-GB"/>
          <w14:ligatures w14:val="none"/>
        </w:rPr>
        <w:t>.</w:t>
      </w:r>
    </w:p>
    <w:p w14:paraId="047AA61E"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t>Protection of Critical Infrastructure-</w:t>
      </w:r>
      <w:r w:rsidRPr="005159D1">
        <w:rPr>
          <w:rFonts w:ascii="Aptos" w:eastAsia="Times New Roman" w:hAnsi="Aptos" w:cs="Segoe UI"/>
          <w:color w:val="0D0D0D"/>
          <w:kern w:val="0"/>
          <w:sz w:val="28"/>
          <w:szCs w:val="28"/>
          <w:lang w:eastAsia="en-GB"/>
          <w14:ligatures w14:val="none"/>
        </w:rPr>
        <w:t xml:space="preserve"> Prioritize </w:t>
      </w:r>
      <w:r w:rsidRPr="00A135A5">
        <w:rPr>
          <w:rFonts w:ascii="Aptos" w:eastAsia="Times New Roman" w:hAnsi="Aptos" w:cs="Segoe UI"/>
          <w:color w:val="0D0D0D"/>
          <w:kern w:val="0"/>
          <w:sz w:val="28"/>
          <w:szCs w:val="28"/>
          <w:lang w:eastAsia="en-GB"/>
          <w14:ligatures w14:val="none"/>
        </w:rPr>
        <w:t>the protection of critical infrastructure, such as hospitals, schools, and water facilities, from the impact of explosive weapons to ensure the continuity of essential services for affected</w:t>
      </w:r>
      <w:r w:rsidRPr="005159D1">
        <w:rPr>
          <w:rFonts w:ascii="Aptos" w:eastAsia="Times New Roman" w:hAnsi="Aptos" w:cs="Segoe UI"/>
          <w:color w:val="0D0D0D"/>
          <w:kern w:val="0"/>
          <w:sz w:val="28"/>
          <w:szCs w:val="28"/>
          <w:lang w:eastAsia="en-GB"/>
          <w14:ligatures w14:val="none"/>
        </w:rPr>
        <w:t xml:space="preserve"> populations.</w:t>
      </w:r>
    </w:p>
    <w:p w14:paraId="70437DC0"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t>Strenthening of legal frameworks-</w:t>
      </w:r>
      <w:r w:rsidRPr="005159D1">
        <w:rPr>
          <w:rFonts w:ascii="Aptos" w:eastAsia="Times New Roman" w:hAnsi="Aptos" w:cs="Segoe UI"/>
          <w:color w:val="0D0D0D"/>
          <w:kern w:val="0"/>
          <w:sz w:val="28"/>
          <w:szCs w:val="28"/>
          <w:lang w:eastAsia="en-GB"/>
          <w14:ligatures w14:val="none"/>
        </w:rPr>
        <w:t xml:space="preserve"> </w:t>
      </w:r>
      <w:r w:rsidRPr="00A135A5">
        <w:rPr>
          <w:rFonts w:ascii="Aptos" w:eastAsia="Times New Roman" w:hAnsi="Aptos" w:cs="Segoe UI"/>
          <w:color w:val="0D0D0D"/>
          <w:kern w:val="0"/>
          <w:sz w:val="28"/>
          <w:szCs w:val="28"/>
          <w:lang w:eastAsia="en-GB"/>
          <w14:ligatures w14:val="none"/>
        </w:rPr>
        <w:t>Advocate for the strengthening of national legal frameworks to regulate the production, transfer, and use of explosive weapons, including measures to hold perpetrators of violations</w:t>
      </w:r>
      <w:r w:rsidRPr="005159D1">
        <w:rPr>
          <w:rFonts w:ascii="Aptos" w:eastAsia="Times New Roman" w:hAnsi="Aptos" w:cs="Segoe UI"/>
          <w:color w:val="0D0D0D"/>
          <w:kern w:val="0"/>
          <w:sz w:val="28"/>
          <w:szCs w:val="28"/>
          <w:lang w:eastAsia="en-GB"/>
          <w14:ligatures w14:val="none"/>
        </w:rPr>
        <w:t xml:space="preserve"> accountable.</w:t>
      </w:r>
    </w:p>
    <w:p w14:paraId="683C1912"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t>Psychosocial Support Services-</w:t>
      </w:r>
      <w:r w:rsidRPr="005159D1">
        <w:rPr>
          <w:rFonts w:ascii="Aptos" w:eastAsia="Times New Roman" w:hAnsi="Aptos" w:cs="Segoe UI"/>
          <w:color w:val="0D0D0D"/>
          <w:kern w:val="0"/>
          <w:sz w:val="28"/>
          <w:szCs w:val="28"/>
          <w:lang w:eastAsia="en-GB"/>
          <w14:ligatures w14:val="none"/>
        </w:rPr>
        <w:t xml:space="preserve"> </w:t>
      </w:r>
      <w:r w:rsidRPr="00A135A5">
        <w:rPr>
          <w:rFonts w:ascii="Aptos" w:eastAsia="Times New Roman" w:hAnsi="Aptos" w:cs="Segoe UI"/>
          <w:color w:val="0D0D0D"/>
          <w:kern w:val="0"/>
          <w:sz w:val="28"/>
          <w:szCs w:val="28"/>
          <w:lang w:eastAsia="en-GB"/>
          <w14:ligatures w14:val="none"/>
        </w:rPr>
        <w:t>Enhance the availability and accessibility of psychosocial support services for survivors of explosive weapons and affected communities to address trauma and promote mental well</w:t>
      </w:r>
      <w:r w:rsidRPr="005159D1">
        <w:rPr>
          <w:rFonts w:ascii="Aptos" w:eastAsia="Times New Roman" w:hAnsi="Aptos" w:cs="Segoe UI"/>
          <w:color w:val="0D0D0D"/>
          <w:kern w:val="0"/>
          <w:sz w:val="28"/>
          <w:szCs w:val="28"/>
          <w:lang w:eastAsia="en-GB"/>
          <w14:ligatures w14:val="none"/>
        </w:rPr>
        <w:t>-being.</w:t>
      </w:r>
    </w:p>
    <w:p w14:paraId="649ABE26"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t>Integration of Environmental Considerations</w:t>
      </w:r>
      <w:r w:rsidRPr="005159D1">
        <w:rPr>
          <w:rFonts w:ascii="Aptos" w:eastAsia="Times New Roman" w:hAnsi="Aptos" w:cs="Segoe UI"/>
          <w:color w:val="0D0D0D"/>
          <w:kern w:val="0"/>
          <w:sz w:val="28"/>
          <w:szCs w:val="28"/>
          <w:lang w:eastAsia="en-GB"/>
          <w14:ligatures w14:val="none"/>
        </w:rPr>
        <w:t xml:space="preserve">- </w:t>
      </w:r>
      <w:r w:rsidRPr="00A135A5">
        <w:rPr>
          <w:rFonts w:ascii="Aptos" w:eastAsia="Times New Roman" w:hAnsi="Aptos" w:cs="Segoe UI"/>
          <w:color w:val="0D0D0D"/>
          <w:kern w:val="0"/>
          <w:sz w:val="28"/>
          <w:szCs w:val="28"/>
          <w:lang w:eastAsia="en-GB"/>
          <w14:ligatures w14:val="none"/>
        </w:rPr>
        <w:t>Integrate environmental considerations into the planning and implementation of responses to explosive weapons, including measures to mitigate environmental degradation and contamination caused by explosive remnants</w:t>
      </w:r>
    </w:p>
    <w:p w14:paraId="1F7DA640"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t>Monitoring and Reporting Mechanisms</w:t>
      </w:r>
      <w:r w:rsidRPr="005159D1">
        <w:rPr>
          <w:rFonts w:ascii="Aptos" w:eastAsia="Times New Roman" w:hAnsi="Aptos" w:cs="Segoe UI"/>
          <w:color w:val="0D0D0D"/>
          <w:kern w:val="0"/>
          <w:sz w:val="28"/>
          <w:szCs w:val="28"/>
          <w:lang w:eastAsia="en-GB"/>
          <w14:ligatures w14:val="none"/>
        </w:rPr>
        <w:t xml:space="preserve">- Establish </w:t>
      </w:r>
      <w:r w:rsidRPr="00A135A5">
        <w:rPr>
          <w:rFonts w:ascii="Aptos" w:eastAsia="Times New Roman" w:hAnsi="Aptos" w:cs="Segoe UI"/>
          <w:color w:val="0D0D0D"/>
          <w:kern w:val="0"/>
          <w:sz w:val="28"/>
          <w:szCs w:val="28"/>
          <w:lang w:eastAsia="en-GB"/>
          <w14:ligatures w14:val="none"/>
        </w:rPr>
        <w:t>robust monitoring and reporting mechanisms to document incidents involving explosive weapons, track their impact on civilians and infrastructure, and inform evidence-based decision-making and advocacy</w:t>
      </w:r>
      <w:r w:rsidRPr="005159D1">
        <w:rPr>
          <w:rFonts w:ascii="Aptos" w:eastAsia="Times New Roman" w:hAnsi="Aptos" w:cs="Segoe UI"/>
          <w:color w:val="0D0D0D"/>
          <w:kern w:val="0"/>
          <w:sz w:val="28"/>
          <w:szCs w:val="28"/>
          <w:lang w:eastAsia="en-GB"/>
          <w14:ligatures w14:val="none"/>
        </w:rPr>
        <w:t xml:space="preserve"> efforts.</w:t>
      </w:r>
    </w:p>
    <w:p w14:paraId="325FB50D"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t>Research and Innovations</w:t>
      </w:r>
      <w:r w:rsidRPr="005159D1">
        <w:rPr>
          <w:rFonts w:ascii="Aptos" w:eastAsia="Times New Roman" w:hAnsi="Aptos" w:cs="Segoe UI"/>
          <w:color w:val="0D0D0D"/>
          <w:kern w:val="0"/>
          <w:sz w:val="28"/>
          <w:szCs w:val="28"/>
          <w:lang w:eastAsia="en-GB"/>
          <w14:ligatures w14:val="none"/>
        </w:rPr>
        <w:t xml:space="preserve">- </w:t>
      </w:r>
      <w:r w:rsidRPr="00A135A5">
        <w:rPr>
          <w:rFonts w:ascii="Aptos" w:eastAsia="Times New Roman" w:hAnsi="Aptos" w:cs="Segoe UI"/>
          <w:color w:val="0D0D0D"/>
          <w:kern w:val="0"/>
          <w:sz w:val="28"/>
          <w:szCs w:val="28"/>
          <w:lang w:eastAsia="en-GB"/>
          <w14:ligatures w14:val="none"/>
        </w:rPr>
        <w:t>Invest in research and innovation to develop technologies and strategies for the safe clearance and disposal of explosive remnants of war, as well as the prevention of their proliferation and use</w:t>
      </w:r>
      <w:r w:rsidRPr="005159D1">
        <w:rPr>
          <w:rFonts w:ascii="Aptos" w:eastAsia="Times New Roman" w:hAnsi="Aptos" w:cs="Segoe UI"/>
          <w:color w:val="0D0D0D"/>
          <w:kern w:val="0"/>
          <w:sz w:val="28"/>
          <w:szCs w:val="28"/>
          <w:lang w:eastAsia="en-GB"/>
          <w14:ligatures w14:val="none"/>
        </w:rPr>
        <w:t>.</w:t>
      </w:r>
    </w:p>
    <w:p w14:paraId="1CB1785C" w14:textId="77777777" w:rsidR="00B725C1" w:rsidRPr="005159D1" w:rsidRDefault="00B725C1" w:rsidP="00B725C1">
      <w:pPr>
        <w:pStyle w:val="ListParagraph"/>
        <w:numPr>
          <w:ilvl w:val="0"/>
          <w:numId w:val="2"/>
        </w:numPr>
        <w:jc w:val="both"/>
        <w:rPr>
          <w:rFonts w:ascii="Aptos" w:hAnsi="Aptos"/>
          <w:sz w:val="28"/>
          <w:szCs w:val="28"/>
          <w:lang w:val="en-US"/>
        </w:rPr>
      </w:pPr>
      <w:r w:rsidRPr="005159D1">
        <w:rPr>
          <w:rFonts w:ascii="Aptos" w:eastAsia="Times New Roman" w:hAnsi="Aptos" w:cs="Segoe UI"/>
          <w:b/>
          <w:bCs/>
          <w:color w:val="0D0D0D"/>
          <w:kern w:val="0"/>
          <w:sz w:val="28"/>
          <w:szCs w:val="28"/>
          <w:lang w:eastAsia="en-GB"/>
          <w14:ligatures w14:val="none"/>
        </w:rPr>
        <w:t>Long Term Development Initiatives</w:t>
      </w:r>
      <w:r w:rsidRPr="005159D1">
        <w:rPr>
          <w:rFonts w:ascii="Aptos" w:eastAsia="Times New Roman" w:hAnsi="Aptos" w:cs="Segoe UI"/>
          <w:color w:val="0D0D0D"/>
          <w:kern w:val="0"/>
          <w:sz w:val="28"/>
          <w:szCs w:val="28"/>
          <w:lang w:eastAsia="en-GB"/>
          <w14:ligatures w14:val="none"/>
        </w:rPr>
        <w:t xml:space="preserve">- </w:t>
      </w:r>
      <w:r w:rsidRPr="00A135A5">
        <w:rPr>
          <w:rFonts w:ascii="Aptos" w:eastAsia="Times New Roman" w:hAnsi="Aptos" w:cs="Segoe UI"/>
          <w:color w:val="0D0D0D"/>
          <w:kern w:val="0"/>
          <w:sz w:val="28"/>
          <w:szCs w:val="28"/>
          <w:lang w:eastAsia="en-GB"/>
          <w14:ligatures w14:val="none"/>
        </w:rPr>
        <w:t>Integrate efforts to address the impact of explosive weapons into broader long-term development initiatives, promoting sustainable peacebuilding, reconciliation, and socio-economic recovery in affected areas</w:t>
      </w:r>
      <w:r w:rsidRPr="005159D1">
        <w:rPr>
          <w:rFonts w:ascii="Aptos" w:eastAsia="Times New Roman" w:hAnsi="Aptos" w:cs="Segoe UI"/>
          <w:color w:val="0D0D0D"/>
          <w:kern w:val="0"/>
          <w:sz w:val="28"/>
          <w:szCs w:val="28"/>
          <w:lang w:eastAsia="en-GB"/>
          <w14:ligatures w14:val="none"/>
        </w:rPr>
        <w:t>.</w:t>
      </w:r>
    </w:p>
    <w:p w14:paraId="5F632395" w14:textId="77777777" w:rsidR="00B725C1" w:rsidRPr="005159D1" w:rsidRDefault="00B725C1" w:rsidP="00B725C1">
      <w:pPr>
        <w:jc w:val="both"/>
        <w:rPr>
          <w:rFonts w:ascii="Aptos" w:hAnsi="Aptos"/>
          <w:sz w:val="28"/>
          <w:szCs w:val="28"/>
          <w:lang w:val="en-US"/>
        </w:rPr>
      </w:pPr>
    </w:p>
    <w:p w14:paraId="7958F3E0" w14:textId="77777777" w:rsidR="00B725C1" w:rsidRPr="005159D1" w:rsidRDefault="00B725C1" w:rsidP="00B725C1">
      <w:pPr>
        <w:jc w:val="both"/>
        <w:rPr>
          <w:rFonts w:ascii="Aptos" w:hAnsi="Aptos"/>
          <w:sz w:val="28"/>
          <w:szCs w:val="28"/>
          <w:lang w:val="en-US"/>
        </w:rPr>
      </w:pPr>
      <w:r w:rsidRPr="005159D1">
        <w:rPr>
          <w:rFonts w:ascii="Aptos" w:hAnsi="Aptos"/>
          <w:sz w:val="28"/>
          <w:szCs w:val="28"/>
          <w:lang w:val="en-US"/>
        </w:rPr>
        <w:t>The above are aimed to contribute to the promotion of peace, protection of civilians, and adherence to international humanitarian standards in conflict-affected areas within Nigeria and beyond.</w:t>
      </w:r>
    </w:p>
    <w:p w14:paraId="6490D607" w14:textId="77777777" w:rsidR="00B725C1" w:rsidRPr="005159D1" w:rsidRDefault="00B725C1" w:rsidP="00B725C1">
      <w:pPr>
        <w:jc w:val="both"/>
        <w:rPr>
          <w:rFonts w:ascii="Aptos" w:hAnsi="Aptos"/>
          <w:sz w:val="28"/>
          <w:szCs w:val="28"/>
          <w:lang w:val="en-US"/>
        </w:rPr>
      </w:pPr>
    </w:p>
    <w:p w14:paraId="236FBBE9" w14:textId="77777777" w:rsidR="00B725C1" w:rsidRDefault="00B725C1" w:rsidP="00B725C1">
      <w:pPr>
        <w:jc w:val="both"/>
        <w:rPr>
          <w:lang w:val="en-US"/>
        </w:rPr>
      </w:pPr>
    </w:p>
    <w:p w14:paraId="1088ACAB" w14:textId="77777777" w:rsidR="00B725C1" w:rsidRDefault="00B725C1" w:rsidP="00B725C1">
      <w:pPr>
        <w:rPr>
          <w:lang w:val="en-US"/>
        </w:rPr>
      </w:pPr>
    </w:p>
    <w:p w14:paraId="6654D97C" w14:textId="77777777" w:rsidR="00B725C1" w:rsidRDefault="00B725C1" w:rsidP="00B725C1">
      <w:pPr>
        <w:rPr>
          <w:lang w:val="en-US"/>
        </w:rPr>
      </w:pPr>
    </w:p>
    <w:p w14:paraId="6028612E" w14:textId="77777777" w:rsidR="00B725C1" w:rsidRDefault="00B725C1" w:rsidP="00B725C1">
      <w:pPr>
        <w:rPr>
          <w:lang w:val="en-US"/>
        </w:rPr>
      </w:pPr>
    </w:p>
    <w:p w14:paraId="08251A93" w14:textId="77777777" w:rsidR="00B725C1" w:rsidRDefault="00B725C1" w:rsidP="00B725C1">
      <w:pPr>
        <w:rPr>
          <w:lang w:val="en-US"/>
        </w:rPr>
      </w:pPr>
    </w:p>
    <w:p w14:paraId="12792C5B" w14:textId="77777777" w:rsidR="00B725C1" w:rsidRDefault="00B725C1" w:rsidP="00B725C1">
      <w:pPr>
        <w:rPr>
          <w:lang w:val="en-US"/>
        </w:rPr>
      </w:pPr>
    </w:p>
    <w:p w14:paraId="4DA76651" w14:textId="77777777" w:rsidR="00B725C1" w:rsidRPr="00A96D0A" w:rsidRDefault="00B725C1" w:rsidP="00B725C1">
      <w:pPr>
        <w:rPr>
          <w:lang w:val="en-US"/>
        </w:rPr>
      </w:pPr>
    </w:p>
    <w:p w14:paraId="27115608" w14:textId="77777777" w:rsidR="00DA308E" w:rsidRDefault="00DA308E"/>
    <w:sectPr w:rsidR="00DA308E" w:rsidSect="00B72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628"/>
    <w:multiLevelType w:val="hybridMultilevel"/>
    <w:tmpl w:val="BE2AF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22541"/>
    <w:multiLevelType w:val="hybridMultilevel"/>
    <w:tmpl w:val="C3B6B5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829512">
    <w:abstractNumId w:val="1"/>
  </w:num>
  <w:num w:numId="2" w16cid:durableId="180631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C1"/>
    <w:rsid w:val="00260105"/>
    <w:rsid w:val="00B4512E"/>
    <w:rsid w:val="00B725C1"/>
    <w:rsid w:val="00C95E4F"/>
    <w:rsid w:val="00DA308E"/>
    <w:rsid w:val="00E776F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0EBF54CF"/>
  <w15:chartTrackingRefBased/>
  <w15:docId w15:val="{924D11A7-8FE9-2747-9460-DEB689C4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C1"/>
  </w:style>
  <w:style w:type="paragraph" w:styleId="Heading1">
    <w:name w:val="heading 1"/>
    <w:basedOn w:val="Normal"/>
    <w:next w:val="Normal"/>
    <w:link w:val="Heading1Char"/>
    <w:uiPriority w:val="9"/>
    <w:qFormat/>
    <w:rsid w:val="00B72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5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5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5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5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5C1"/>
    <w:rPr>
      <w:rFonts w:eastAsiaTheme="majorEastAsia" w:cstheme="majorBidi"/>
      <w:color w:val="272727" w:themeColor="text1" w:themeTint="D8"/>
    </w:rPr>
  </w:style>
  <w:style w:type="paragraph" w:styleId="Title">
    <w:name w:val="Title"/>
    <w:basedOn w:val="Normal"/>
    <w:next w:val="Normal"/>
    <w:link w:val="TitleChar"/>
    <w:uiPriority w:val="10"/>
    <w:qFormat/>
    <w:rsid w:val="00B725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5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5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25C1"/>
    <w:rPr>
      <w:i/>
      <w:iCs/>
      <w:color w:val="404040" w:themeColor="text1" w:themeTint="BF"/>
    </w:rPr>
  </w:style>
  <w:style w:type="paragraph" w:styleId="ListParagraph">
    <w:name w:val="List Paragraph"/>
    <w:basedOn w:val="Normal"/>
    <w:uiPriority w:val="34"/>
    <w:qFormat/>
    <w:rsid w:val="00B725C1"/>
    <w:pPr>
      <w:ind w:left="720"/>
      <w:contextualSpacing/>
    </w:pPr>
  </w:style>
  <w:style w:type="character" w:styleId="IntenseEmphasis">
    <w:name w:val="Intense Emphasis"/>
    <w:basedOn w:val="DefaultParagraphFont"/>
    <w:uiPriority w:val="21"/>
    <w:qFormat/>
    <w:rsid w:val="00B725C1"/>
    <w:rPr>
      <w:i/>
      <w:iCs/>
      <w:color w:val="0F4761" w:themeColor="accent1" w:themeShade="BF"/>
    </w:rPr>
  </w:style>
  <w:style w:type="paragraph" w:styleId="IntenseQuote">
    <w:name w:val="Intense Quote"/>
    <w:basedOn w:val="Normal"/>
    <w:next w:val="Normal"/>
    <w:link w:val="IntenseQuoteChar"/>
    <w:uiPriority w:val="30"/>
    <w:qFormat/>
    <w:rsid w:val="00B72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5C1"/>
    <w:rPr>
      <w:i/>
      <w:iCs/>
      <w:color w:val="0F4761" w:themeColor="accent1" w:themeShade="BF"/>
    </w:rPr>
  </w:style>
  <w:style w:type="character" w:styleId="IntenseReference">
    <w:name w:val="Intense Reference"/>
    <w:basedOn w:val="DefaultParagraphFont"/>
    <w:uiPriority w:val="32"/>
    <w:qFormat/>
    <w:rsid w:val="00B72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989</dc:creator>
  <cp:keywords/>
  <dc:description/>
  <cp:lastModifiedBy>989</cp:lastModifiedBy>
  <cp:revision>1</cp:revision>
  <dcterms:created xsi:type="dcterms:W3CDTF">2024-05-13T14:16:00Z</dcterms:created>
  <dcterms:modified xsi:type="dcterms:W3CDTF">2024-05-13T14:16:00Z</dcterms:modified>
</cp:coreProperties>
</file>