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44" w:rsidRDefault="00DB0144" w:rsidP="00DB0144">
      <w:pPr>
        <w:rPr>
          <w:b/>
          <w:lang w:val="es-ES"/>
        </w:rPr>
      </w:pPr>
      <w:r>
        <w:rPr>
          <w:rFonts w:cstheme="minorHAnsi"/>
          <w:b/>
          <w:noProof/>
          <w:sz w:val="28"/>
          <w:szCs w:val="28"/>
        </w:rPr>
        <w:drawing>
          <wp:inline distT="0" distB="0" distL="0" distR="0" wp14:anchorId="0B13D5FF" wp14:editId="130553E2">
            <wp:extent cx="1318260" cy="1306195"/>
            <wp:effectExtent l="0" t="0" r="0" b="8255"/>
            <wp:docPr id="1" name="Picture 1" descr="D:\3.2 Explosive Weapons\Conference in Chile\SANTIAGO2018\Visual Identity\I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2 Explosive Weapons\Conference in Chile\SANTIAGO2018\Visual Identity\INE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1306195"/>
                    </a:xfrm>
                    <a:prstGeom prst="rect">
                      <a:avLst/>
                    </a:prstGeom>
                    <a:noFill/>
                    <a:ln>
                      <a:noFill/>
                    </a:ln>
                  </pic:spPr>
                </pic:pic>
              </a:graphicData>
            </a:graphic>
          </wp:inline>
        </w:drawing>
      </w:r>
    </w:p>
    <w:p w:rsidR="00DB0144" w:rsidRPr="00B14EB7" w:rsidRDefault="00DB0144" w:rsidP="00B14EB7">
      <w:pPr>
        <w:spacing w:after="0" w:line="240" w:lineRule="auto"/>
        <w:jc w:val="center"/>
        <w:rPr>
          <w:rFonts w:ascii="Calibri" w:hAnsi="Calibri"/>
          <w:b/>
          <w:sz w:val="28"/>
          <w:szCs w:val="28"/>
          <w:lang w:val="es-ES"/>
        </w:rPr>
      </w:pPr>
    </w:p>
    <w:p w:rsidR="00DB0144" w:rsidRPr="00B14EB7" w:rsidRDefault="00DB0144" w:rsidP="00B14EB7">
      <w:pPr>
        <w:spacing w:after="0" w:line="240" w:lineRule="auto"/>
        <w:jc w:val="center"/>
        <w:rPr>
          <w:rFonts w:ascii="Calibri" w:hAnsi="Calibri"/>
          <w:b/>
          <w:sz w:val="28"/>
          <w:szCs w:val="28"/>
          <w:lang w:val="es-ES"/>
        </w:rPr>
      </w:pPr>
      <w:bookmarkStart w:id="0" w:name="_GoBack"/>
      <w:bookmarkEnd w:id="0"/>
    </w:p>
    <w:p w:rsidR="00DB0144" w:rsidRPr="00B14EB7" w:rsidRDefault="00DB0144" w:rsidP="00B14EB7">
      <w:pPr>
        <w:spacing w:after="0" w:line="240" w:lineRule="auto"/>
        <w:jc w:val="center"/>
        <w:rPr>
          <w:rFonts w:ascii="Calibri" w:hAnsi="Calibri"/>
          <w:b/>
          <w:sz w:val="28"/>
          <w:szCs w:val="28"/>
          <w:lang w:val="es-ES"/>
        </w:rPr>
      </w:pPr>
    </w:p>
    <w:p w:rsidR="00FA6A51" w:rsidRPr="00DB0144" w:rsidRDefault="00B14EB7" w:rsidP="00DB0144">
      <w:pPr>
        <w:pStyle w:val="Heading1"/>
        <w:spacing w:line="240" w:lineRule="auto"/>
        <w:jc w:val="center"/>
        <w:rPr>
          <w:rFonts w:ascii="Calibri" w:hAnsi="Calibri"/>
          <w:lang w:val="es-CL" w:eastAsia="en-US"/>
        </w:rPr>
      </w:pPr>
      <w:r w:rsidRPr="00DB0144">
        <w:rPr>
          <w:rFonts w:ascii="Calibri" w:hAnsi="Calibri"/>
          <w:lang w:val="es-CL" w:eastAsia="en-US"/>
        </w:rPr>
        <w:t>Santiago Conferencia Regional sobre la Protección de civiles del uso de armas explosivas en zonas pobladas</w:t>
      </w:r>
    </w:p>
    <w:p w:rsidR="00E43267" w:rsidRPr="00E43267" w:rsidRDefault="00B14EB7" w:rsidP="00E43267">
      <w:pPr>
        <w:pStyle w:val="Heading1"/>
        <w:spacing w:after="240" w:line="240" w:lineRule="auto"/>
        <w:jc w:val="center"/>
        <w:rPr>
          <w:rFonts w:ascii="Calibri" w:hAnsi="Calibri"/>
          <w:i/>
          <w:lang w:val="es-CL" w:eastAsia="en-US"/>
        </w:rPr>
      </w:pPr>
      <w:r w:rsidRPr="00DB0144">
        <w:rPr>
          <w:rFonts w:ascii="Calibri" w:hAnsi="Calibri"/>
          <w:i/>
          <w:lang w:val="es-CL" w:eastAsia="en-US"/>
        </w:rPr>
        <w:t>5-6 de diciembre de 2018</w:t>
      </w:r>
    </w:p>
    <w:p w:rsidR="00B42BCF" w:rsidRPr="00E43267" w:rsidRDefault="00B42BCF" w:rsidP="00E43267">
      <w:pPr>
        <w:spacing w:after="240" w:line="240" w:lineRule="auto"/>
        <w:jc w:val="center"/>
        <w:rPr>
          <w:rFonts w:ascii="Calibri" w:eastAsiaTheme="majorEastAsia" w:hAnsi="Calibri" w:cstheme="majorBidi"/>
          <w:b/>
          <w:bCs/>
          <w:i/>
          <w:color w:val="365F91" w:themeColor="accent1" w:themeShade="BF"/>
          <w:sz w:val="28"/>
          <w:szCs w:val="28"/>
          <w:lang w:val="es-CL" w:eastAsia="en-US"/>
        </w:rPr>
      </w:pPr>
    </w:p>
    <w:p w:rsidR="00FA6A51" w:rsidRPr="00BA0269" w:rsidRDefault="00B14EB7" w:rsidP="00DB0144">
      <w:pPr>
        <w:spacing w:line="240" w:lineRule="auto"/>
        <w:rPr>
          <w:rFonts w:ascii="Calibri" w:hAnsi="Calibri" w:cstheme="majorHAnsi"/>
          <w:i/>
          <w:lang w:val="es-CL"/>
        </w:rPr>
      </w:pPr>
      <w:r w:rsidRPr="00BA0269">
        <w:rPr>
          <w:rFonts w:ascii="Calibri" w:hAnsi="Calibri" w:cstheme="majorHAnsi"/>
          <w:i/>
          <w:lang w:val="es-CL"/>
        </w:rPr>
        <w:t>Documento resumen de INEW</w:t>
      </w:r>
      <w:r w:rsidR="00345728" w:rsidRPr="00BA0269">
        <w:rPr>
          <w:rStyle w:val="FootnoteReference"/>
          <w:rFonts w:ascii="Calibri" w:hAnsi="Calibri" w:cstheme="majorHAnsi"/>
          <w:i/>
          <w:lang w:val="es-CL"/>
        </w:rPr>
        <w:footnoteReference w:id="1"/>
      </w:r>
      <w:r w:rsidR="00345728" w:rsidRPr="00BA0269">
        <w:rPr>
          <w:rFonts w:ascii="Calibri" w:hAnsi="Calibri" w:cstheme="majorHAnsi"/>
          <w:i/>
          <w:position w:val="13"/>
          <w:lang w:val="es-CL"/>
        </w:rPr>
        <w:t xml:space="preserve"> </w:t>
      </w:r>
      <w:r w:rsidRPr="00BA0269">
        <w:rPr>
          <w:rFonts w:ascii="Calibri" w:hAnsi="Calibri" w:cstheme="majorHAnsi"/>
          <w:i/>
          <w:lang w:val="es-CL"/>
        </w:rPr>
        <w:t>ante la Conferencia Regional sobre la Protección de civiles del uso de armas explosivas en zonas pobladas, en Santiago</w:t>
      </w:r>
      <w:r w:rsidR="00345728" w:rsidRPr="00BA0269">
        <w:rPr>
          <w:rFonts w:ascii="Calibri" w:hAnsi="Calibri" w:cstheme="majorHAnsi"/>
          <w:i/>
          <w:lang w:val="es-CL"/>
        </w:rPr>
        <w:t xml:space="preserve">. </w:t>
      </w:r>
    </w:p>
    <w:p w:rsidR="00E43267" w:rsidRPr="00BA0269" w:rsidRDefault="00E43267" w:rsidP="00E43267">
      <w:pPr>
        <w:spacing w:after="0" w:line="240" w:lineRule="auto"/>
        <w:rPr>
          <w:rFonts w:ascii="Calibri" w:hAnsi="Calibri" w:cstheme="majorHAnsi"/>
          <w:i/>
          <w:lang w:val="es-CL"/>
        </w:rPr>
      </w:pPr>
    </w:p>
    <w:p w:rsidR="00E43267" w:rsidRPr="00BA0269" w:rsidRDefault="00E43267" w:rsidP="00E43267">
      <w:pPr>
        <w:spacing w:after="0" w:line="240" w:lineRule="auto"/>
        <w:rPr>
          <w:rFonts w:ascii="Calibri" w:hAnsi="Calibri" w:cstheme="majorHAnsi"/>
          <w:i/>
          <w:lang w:val="es-CL"/>
        </w:rPr>
      </w:pPr>
    </w:p>
    <w:p w:rsidR="00FA6A51" w:rsidRPr="00E43267" w:rsidRDefault="00B14EB7" w:rsidP="00E43267">
      <w:pPr>
        <w:pStyle w:val="Heading2"/>
        <w:jc w:val="both"/>
        <w:rPr>
          <w:rFonts w:ascii="Calibri" w:hAnsi="Calibri"/>
          <w:lang w:val="es-CL"/>
        </w:rPr>
      </w:pPr>
      <w:r w:rsidRPr="00E43267">
        <w:rPr>
          <w:rFonts w:ascii="Calibri" w:hAnsi="Calibri"/>
          <w:lang w:val="es-CL"/>
        </w:rPr>
        <w:t>Preocupaciones humanitarias acerca del uso de armas explosivas en zonas pobladas</w:t>
      </w:r>
    </w:p>
    <w:p w:rsidR="00FA6A51" w:rsidRPr="00BA0269" w:rsidRDefault="00B14EB7" w:rsidP="00DB0144">
      <w:pPr>
        <w:spacing w:after="240" w:line="240" w:lineRule="auto"/>
        <w:jc w:val="both"/>
        <w:rPr>
          <w:rFonts w:ascii="Calibri" w:hAnsi="Calibri" w:cstheme="majorHAnsi"/>
          <w:lang w:val="es-CL"/>
        </w:rPr>
      </w:pPr>
      <w:r w:rsidRPr="00BA0269">
        <w:rPr>
          <w:rFonts w:ascii="Calibri" w:hAnsi="Calibri" w:cstheme="majorHAnsi"/>
          <w:lang w:val="es-CL"/>
        </w:rPr>
        <w:t>Los bombardeos en pueblos y ciudades tienen un devastad</w:t>
      </w:r>
      <w:r w:rsidR="00345728" w:rsidRPr="00BA0269">
        <w:rPr>
          <w:rFonts w:ascii="Calibri" w:hAnsi="Calibri" w:cstheme="majorHAnsi"/>
          <w:lang w:val="es-CL"/>
        </w:rPr>
        <w:t xml:space="preserve">or impacto en civiles. En </w:t>
      </w:r>
      <w:r w:rsidRPr="00BA0269">
        <w:rPr>
          <w:rFonts w:ascii="Calibri" w:hAnsi="Calibri" w:cstheme="majorHAnsi"/>
          <w:lang w:val="es-CL"/>
        </w:rPr>
        <w:t xml:space="preserve">2017, se registraron aproximadamente 32.000 civiles  muertos o heridos por armas explosivas; Siria, Iraq, </w:t>
      </w:r>
      <w:proofErr w:type="spellStart"/>
      <w:r w:rsidRPr="00BA0269">
        <w:rPr>
          <w:rFonts w:ascii="Calibri" w:hAnsi="Calibri" w:cstheme="majorHAnsi"/>
          <w:lang w:val="es-CL"/>
        </w:rPr>
        <w:t>Afganistan</w:t>
      </w:r>
      <w:proofErr w:type="spellEnd"/>
      <w:r w:rsidRPr="00BA0269">
        <w:rPr>
          <w:rFonts w:ascii="Calibri" w:hAnsi="Calibri" w:cstheme="majorHAnsi"/>
          <w:lang w:val="es-CL"/>
        </w:rPr>
        <w:t xml:space="preserve">, </w:t>
      </w:r>
      <w:proofErr w:type="spellStart"/>
      <w:r w:rsidRPr="00BA0269">
        <w:rPr>
          <w:rFonts w:ascii="Calibri" w:hAnsi="Calibri" w:cstheme="majorHAnsi"/>
          <w:lang w:val="es-CL"/>
        </w:rPr>
        <w:t>Pakistan</w:t>
      </w:r>
      <w:proofErr w:type="spellEnd"/>
      <w:r w:rsidRPr="00BA0269">
        <w:rPr>
          <w:rFonts w:ascii="Calibri" w:hAnsi="Calibri" w:cstheme="majorHAnsi"/>
          <w:lang w:val="es-CL"/>
        </w:rPr>
        <w:t xml:space="preserve"> y Yemen han sufrido el  mayor número de civiles muertos y heridos, y con incidentes de violencia explo</w:t>
      </w:r>
      <w:r w:rsidR="00345728" w:rsidRPr="00BA0269">
        <w:rPr>
          <w:rFonts w:ascii="Calibri" w:hAnsi="Calibri" w:cstheme="majorHAnsi"/>
          <w:lang w:val="es-CL"/>
        </w:rPr>
        <w:t>siva en 59 países</w:t>
      </w:r>
      <w:r w:rsidR="00345728" w:rsidRPr="00BA0269">
        <w:rPr>
          <w:rStyle w:val="FootnoteReference"/>
          <w:rFonts w:ascii="Calibri" w:hAnsi="Calibri" w:cstheme="majorHAnsi"/>
          <w:lang w:val="es-CL"/>
        </w:rPr>
        <w:footnoteReference w:id="2"/>
      </w:r>
      <w:r w:rsidR="00345728" w:rsidRPr="00BA0269">
        <w:rPr>
          <w:rFonts w:ascii="Calibri" w:hAnsi="Calibri" w:cstheme="majorHAnsi"/>
          <w:lang w:val="es-CL"/>
        </w:rPr>
        <w:t xml:space="preserve">. </w:t>
      </w:r>
      <w:r w:rsidRPr="00BA0269">
        <w:rPr>
          <w:rFonts w:ascii="Calibri" w:hAnsi="Calibri" w:cstheme="majorHAnsi"/>
          <w:lang w:val="es-CL"/>
        </w:rPr>
        <w:t>A medi</w:t>
      </w:r>
      <w:r w:rsidR="00345728" w:rsidRPr="00BA0269">
        <w:rPr>
          <w:rFonts w:ascii="Calibri" w:hAnsi="Calibri" w:cstheme="majorHAnsi"/>
          <w:lang w:val="es-CL"/>
        </w:rPr>
        <w:t>da que la urbanización continúa</w:t>
      </w:r>
      <w:r w:rsidRPr="00BA0269">
        <w:rPr>
          <w:rFonts w:ascii="Calibri" w:hAnsi="Calibri" w:cstheme="majorHAnsi"/>
          <w:lang w:val="es-CL"/>
        </w:rPr>
        <w:t>, la tendencia actual a combatir los conflictos en los centros poblados,  pone a los civiles en un riesgo significativo inmediato en el corto y en largo plazo, hay pocas probabilidades de cambio en el futuro cercano. En los últimos diez años, el daño causado por el uso de armas explosivas en</w:t>
      </w:r>
      <w:r w:rsidRPr="00DB0144">
        <w:rPr>
          <w:rFonts w:ascii="Calibri" w:hAnsi="Calibri" w:cstheme="majorHAnsi"/>
          <w:sz w:val="24"/>
          <w:szCs w:val="24"/>
          <w:lang w:val="es-CL"/>
        </w:rPr>
        <w:t xml:space="preserve"> áreas </w:t>
      </w:r>
      <w:r w:rsidRPr="00BA0269">
        <w:rPr>
          <w:rFonts w:ascii="Calibri" w:hAnsi="Calibri" w:cstheme="majorHAnsi"/>
          <w:lang w:val="es-CL"/>
        </w:rPr>
        <w:lastRenderedPageBreak/>
        <w:t>pobladas se ha convertido en una preocupación central de la política humanitaria</w:t>
      </w:r>
      <w:r w:rsidR="00345728" w:rsidRPr="00BA0269">
        <w:rPr>
          <w:rStyle w:val="FootnoteReference"/>
          <w:rFonts w:ascii="Calibri" w:hAnsi="Calibri" w:cstheme="majorHAnsi"/>
          <w:lang w:val="es-CL"/>
        </w:rPr>
        <w:footnoteReference w:id="3"/>
      </w:r>
      <w:r w:rsidR="00345728" w:rsidRPr="00BA0269">
        <w:rPr>
          <w:rFonts w:ascii="Calibri" w:hAnsi="Calibri" w:cstheme="majorHAnsi"/>
          <w:lang w:val="es-CL"/>
        </w:rPr>
        <w:t>.</w:t>
      </w:r>
      <w:r w:rsidRPr="00BA0269">
        <w:rPr>
          <w:rFonts w:ascii="Calibri" w:hAnsi="Calibri" w:cstheme="majorHAnsi"/>
          <w:lang w:val="es-CL"/>
        </w:rPr>
        <w:t>El incesante bombardeo de pueblos y ciudades, y la consiguiente crisis humanitaria, ha puesto de relieve la necesidad de actuar a todos los niveles, desde el operativo hasta el internacional, para proteger de la mejor manera posible a las poblaciones civiles de los efectos mortales y destructivos de las armas explosivas.</w:t>
      </w:r>
      <w:r w:rsidR="00345728" w:rsidRPr="00BA0269">
        <w:rPr>
          <w:rFonts w:ascii="Calibri" w:hAnsi="Calibri" w:cstheme="majorHAnsi"/>
          <w:lang w:val="es-CL"/>
        </w:rPr>
        <w:t xml:space="preserve"> Hay un patrón claro y documentado del daño resultante del uso de armas explosivas en pueblos y ciudades. Los datos demuestran que cuando las armas explosivas son usadas en zonas pobladas, aproximadamente el 91% de las muertos y heridos son, probablemente, civiles</w:t>
      </w:r>
      <w:r w:rsidR="00345728" w:rsidRPr="00BA0269">
        <w:rPr>
          <w:rStyle w:val="FootnoteReference"/>
          <w:rFonts w:ascii="Calibri" w:hAnsi="Calibri" w:cstheme="majorHAnsi"/>
          <w:lang w:val="es-CL"/>
        </w:rPr>
        <w:footnoteReference w:id="4"/>
      </w:r>
      <w:r w:rsidR="00345728" w:rsidRPr="00BA0269">
        <w:rPr>
          <w:rFonts w:ascii="Calibri" w:hAnsi="Calibri" w:cstheme="majorHAnsi"/>
          <w:lang w:val="es-CL"/>
        </w:rPr>
        <w:t xml:space="preserve">. </w:t>
      </w:r>
    </w:p>
    <w:p w:rsidR="00345728" w:rsidRPr="00BA0269" w:rsidRDefault="00345728" w:rsidP="00DB0144">
      <w:pPr>
        <w:spacing w:after="240" w:line="240" w:lineRule="auto"/>
        <w:jc w:val="both"/>
        <w:rPr>
          <w:rFonts w:ascii="Calibri" w:hAnsi="Calibri" w:cstheme="majorHAnsi"/>
          <w:lang w:val="es-CL"/>
        </w:rPr>
      </w:pPr>
      <w:r w:rsidRPr="00BA0269">
        <w:rPr>
          <w:rFonts w:ascii="Calibri" w:hAnsi="Calibri" w:cstheme="majorHAnsi"/>
          <w:lang w:val="es-CL"/>
        </w:rPr>
        <w:t>También dañan y destruyen la infraestructura y los servicios esenciales, como hospitales, escuelas, sistemas de agua y saneamiento. Los civiles afectados luchan por mantener niveles básicos de higiene, lo que se traduce en más enfermedades, como en Yemen, donde el conflicto ha provocad</w:t>
      </w:r>
      <w:r w:rsidR="00B42BCF" w:rsidRPr="00BA0269">
        <w:rPr>
          <w:rFonts w:ascii="Calibri" w:hAnsi="Calibri" w:cstheme="majorHAnsi"/>
          <w:lang w:val="es-CL"/>
        </w:rPr>
        <w:t>o una grave epidemia de cólera</w:t>
      </w:r>
      <w:r w:rsidR="00B42BCF" w:rsidRPr="00BA0269">
        <w:rPr>
          <w:rStyle w:val="FootnoteReference"/>
          <w:rFonts w:ascii="Calibri" w:hAnsi="Calibri" w:cstheme="majorHAnsi"/>
          <w:lang w:val="es-CL"/>
        </w:rPr>
        <w:footnoteReference w:id="5"/>
      </w:r>
      <w:r w:rsidR="00B42BCF" w:rsidRPr="00BA0269">
        <w:rPr>
          <w:rFonts w:ascii="Calibri" w:hAnsi="Calibri" w:cstheme="majorHAnsi"/>
          <w:lang w:val="es-CL"/>
        </w:rPr>
        <w:t xml:space="preserve">. </w:t>
      </w:r>
      <w:r w:rsidRPr="00BA0269">
        <w:rPr>
          <w:rFonts w:ascii="Calibri" w:hAnsi="Calibri" w:cstheme="majorHAnsi"/>
          <w:lang w:val="es-CL"/>
        </w:rPr>
        <w:t>Además de lesiones físicas, innumerables civiles sufren trasto</w:t>
      </w:r>
      <w:r w:rsidR="00B42BCF" w:rsidRPr="00BA0269">
        <w:rPr>
          <w:rFonts w:ascii="Calibri" w:hAnsi="Calibri" w:cstheme="majorHAnsi"/>
          <w:lang w:val="es-CL"/>
        </w:rPr>
        <w:t>rnos psicológicos y traumas</w:t>
      </w:r>
      <w:r w:rsidR="00B42BCF" w:rsidRPr="00BA0269">
        <w:rPr>
          <w:rStyle w:val="FootnoteReference"/>
          <w:rFonts w:ascii="Calibri" w:hAnsi="Calibri" w:cstheme="majorHAnsi"/>
          <w:lang w:val="es-CL"/>
        </w:rPr>
        <w:footnoteReference w:id="6"/>
      </w:r>
      <w:r w:rsidR="00B42BCF" w:rsidRPr="00BA0269">
        <w:rPr>
          <w:rFonts w:ascii="Calibri" w:hAnsi="Calibri" w:cstheme="majorHAnsi"/>
          <w:lang w:val="es-CL"/>
        </w:rPr>
        <w:t xml:space="preserve">. </w:t>
      </w:r>
    </w:p>
    <w:p w:rsidR="00FA6A51" w:rsidRPr="00BA0269" w:rsidRDefault="00345728" w:rsidP="00E43267">
      <w:pPr>
        <w:spacing w:after="0" w:line="240" w:lineRule="auto"/>
        <w:jc w:val="both"/>
        <w:rPr>
          <w:rFonts w:ascii="Calibri" w:hAnsi="Calibri" w:cstheme="majorHAnsi"/>
          <w:lang w:val="es-CL"/>
        </w:rPr>
      </w:pPr>
      <w:r w:rsidRPr="00BA0269">
        <w:rPr>
          <w:rFonts w:ascii="Calibri" w:hAnsi="Calibri" w:cstheme="majorHAnsi"/>
          <w:lang w:val="es-CL"/>
        </w:rPr>
        <w:t>El acceso humanitario puede verse obstaculizado o detenido por completo, ya que las organizaciones humanitarias y de socorro luchan por acceder a áreas particularmente violentas o áreas cont</w:t>
      </w:r>
      <w:r w:rsidR="00B42BCF" w:rsidRPr="00BA0269">
        <w:rPr>
          <w:rFonts w:ascii="Calibri" w:hAnsi="Calibri" w:cstheme="majorHAnsi"/>
          <w:lang w:val="es-CL"/>
        </w:rPr>
        <w:t>aminadas por restos explosivos</w:t>
      </w:r>
      <w:r w:rsidR="00B42BCF" w:rsidRPr="00BA0269">
        <w:rPr>
          <w:rStyle w:val="FootnoteReference"/>
          <w:rFonts w:ascii="Calibri" w:hAnsi="Calibri" w:cstheme="majorHAnsi"/>
          <w:lang w:val="es-CL"/>
        </w:rPr>
        <w:footnoteReference w:id="7"/>
      </w:r>
      <w:r w:rsidR="00B42BCF" w:rsidRPr="00BA0269">
        <w:rPr>
          <w:rFonts w:ascii="Calibri" w:hAnsi="Calibri" w:cstheme="majorHAnsi"/>
          <w:lang w:val="es-CL"/>
        </w:rPr>
        <w:t>.</w:t>
      </w:r>
      <w:r w:rsidRPr="00BA0269">
        <w:rPr>
          <w:rFonts w:ascii="Calibri" w:hAnsi="Calibri" w:cstheme="majorHAnsi"/>
          <w:lang w:val="es-CL"/>
        </w:rPr>
        <w:t xml:space="preserve"> Los remanentes explosivos sin explotar también representan un peligro a largo plazo para la población civil, a menudo impidiéndoles regresar a sus hogares después del conflicto y poniendo en peligro sus vidas al realizar la remoción de escombros. El uso de armas explosivas en zonas pobladas es una de las principales causas del desplazamiento forzado: obligados a huir y con sus viviendas y la infraestructura destruida,  impide a los civiles retomar una vida </w:t>
      </w:r>
      <w:r w:rsidR="00B42BCF" w:rsidRPr="00BA0269">
        <w:rPr>
          <w:rFonts w:ascii="Calibri" w:hAnsi="Calibri" w:cstheme="majorHAnsi"/>
          <w:lang w:val="es-CL"/>
        </w:rPr>
        <w:t>normal.</w:t>
      </w:r>
    </w:p>
    <w:p w:rsidR="00E43267" w:rsidRPr="00BA0269" w:rsidRDefault="00E43267" w:rsidP="00DB0144">
      <w:pPr>
        <w:spacing w:after="240" w:line="240" w:lineRule="auto"/>
        <w:jc w:val="both"/>
        <w:rPr>
          <w:rFonts w:ascii="Calibri" w:hAnsi="Calibri" w:cstheme="majorHAnsi"/>
          <w:lang w:val="es-CL"/>
        </w:rPr>
      </w:pPr>
    </w:p>
    <w:p w:rsidR="00FA6A51" w:rsidRDefault="00B14EB7" w:rsidP="00E43267">
      <w:pPr>
        <w:pStyle w:val="Heading2"/>
        <w:rPr>
          <w:rFonts w:ascii="Calibri" w:hAnsi="Calibri"/>
          <w:lang w:val="es-CL"/>
        </w:rPr>
      </w:pPr>
      <w:r w:rsidRPr="00E43267">
        <w:rPr>
          <w:rFonts w:ascii="Calibri" w:hAnsi="Calibri"/>
          <w:lang w:val="es-CL"/>
        </w:rPr>
        <w:t>Entender y restringir las armas explosivas con efectos de área amplia</w:t>
      </w:r>
    </w:p>
    <w:p w:rsidR="00E43267" w:rsidRPr="00E43267" w:rsidRDefault="00E43267" w:rsidP="00E43267">
      <w:pPr>
        <w:spacing w:after="0"/>
        <w:rPr>
          <w:lang w:val="es-CL"/>
        </w:rPr>
      </w:pPr>
    </w:p>
    <w:p w:rsidR="00FA6A51" w:rsidRPr="00BA0269" w:rsidRDefault="00B14EB7" w:rsidP="00E43267">
      <w:pPr>
        <w:spacing w:after="0" w:line="240" w:lineRule="auto"/>
        <w:jc w:val="both"/>
        <w:rPr>
          <w:rFonts w:ascii="Calibri" w:hAnsi="Calibri" w:cstheme="majorHAnsi"/>
          <w:lang w:val="es-CL"/>
        </w:rPr>
      </w:pPr>
      <w:r w:rsidRPr="00BA0269">
        <w:rPr>
          <w:rFonts w:ascii="Calibri" w:hAnsi="Calibri" w:cstheme="majorHAnsi"/>
          <w:lang w:val="es-CL"/>
        </w:rPr>
        <w:t>Las armas explosivas se refieren a las armas convencionales que se activan por la detonación de una sustancia altamente explosiva que crea un efecto de explosión y fragmentación, como bombas de aviones, proyectiles de artillería, morteros, misiles y cohetes, granadas o disposi</w:t>
      </w:r>
      <w:r w:rsidR="00BA0269">
        <w:rPr>
          <w:rFonts w:ascii="Calibri" w:hAnsi="Calibri" w:cstheme="majorHAnsi"/>
          <w:lang w:val="es-CL"/>
        </w:rPr>
        <w:t xml:space="preserve">tivos explosivos improvisados </w:t>
      </w:r>
      <w:r w:rsidRPr="00BA0269">
        <w:rPr>
          <w:rFonts w:ascii="Calibri" w:hAnsi="Calibri" w:cstheme="majorHAnsi"/>
          <w:lang w:val="es-CL"/>
        </w:rPr>
        <w:t>(IED). Los poderosos efectos de las armas explosivas irradian hacia afuera: afectan un área alrededor del punto de detonación. Existe un amplio acuerdo en que los</w:t>
      </w:r>
      <w:r w:rsidRPr="00BA0269">
        <w:rPr>
          <w:rFonts w:ascii="Calibri" w:hAnsi="Calibri" w:cstheme="majorHAnsi"/>
          <w:color w:val="000000"/>
          <w:lang w:val="es-CL"/>
        </w:rPr>
        <w:t xml:space="preserve"> efectos de área amplia </w:t>
      </w:r>
      <w:r w:rsidRPr="00BA0269">
        <w:rPr>
          <w:rFonts w:ascii="Calibri" w:hAnsi="Calibri" w:cstheme="majorHAnsi"/>
          <w:lang w:val="es-CL"/>
        </w:rPr>
        <w:t>de las armas explosivas resultan de tres características, que s</w:t>
      </w:r>
      <w:r w:rsidRPr="00BA0269">
        <w:rPr>
          <w:rFonts w:ascii="Calibri" w:hAnsi="Calibri" w:cstheme="majorHAnsi"/>
          <w:color w:val="000000"/>
          <w:lang w:val="es-CL"/>
        </w:rPr>
        <w:t>e marchitan ind</w:t>
      </w:r>
      <w:r w:rsidRPr="00BA0269">
        <w:rPr>
          <w:rFonts w:ascii="Calibri" w:hAnsi="Calibri" w:cstheme="majorHAnsi"/>
          <w:lang w:val="es-CL"/>
        </w:rPr>
        <w:t>ividualmente o en combinación</w:t>
      </w:r>
    </w:p>
    <w:p w:rsidR="00E43267" w:rsidRPr="00BA0269" w:rsidRDefault="00B14EB7" w:rsidP="00E43267">
      <w:pPr>
        <w:pStyle w:val="ListParagraph"/>
        <w:numPr>
          <w:ilvl w:val="0"/>
          <w:numId w:val="2"/>
        </w:numPr>
        <w:spacing w:after="0" w:line="240" w:lineRule="auto"/>
        <w:jc w:val="both"/>
        <w:rPr>
          <w:rFonts w:ascii="Calibri" w:hAnsi="Calibri" w:cstheme="majorHAnsi"/>
          <w:lang w:val="es-CL"/>
        </w:rPr>
      </w:pPr>
      <w:r w:rsidRPr="00BA0269">
        <w:rPr>
          <w:rFonts w:ascii="Calibri" w:hAnsi="Calibri" w:cstheme="majorHAnsi"/>
          <w:lang w:val="es-CL"/>
        </w:rPr>
        <w:t>Una explo</w:t>
      </w:r>
      <w:r w:rsidRPr="00BA0269">
        <w:rPr>
          <w:rFonts w:ascii="Calibri" w:hAnsi="Calibri" w:cstheme="majorHAnsi"/>
          <w:color w:val="000000"/>
          <w:lang w:val="es-CL"/>
        </w:rPr>
        <w:t xml:space="preserve">sión de gran envergadura </w:t>
      </w:r>
      <w:r w:rsidRPr="00BA0269">
        <w:rPr>
          <w:rFonts w:ascii="Calibri" w:hAnsi="Calibri" w:cstheme="majorHAnsi"/>
          <w:lang w:val="es-CL"/>
        </w:rPr>
        <w:t>y un radio de fragmentación resultantes de un gran contenido de explosivos, por ejem</w:t>
      </w:r>
      <w:r w:rsidR="00E43267" w:rsidRPr="00BA0269">
        <w:rPr>
          <w:rFonts w:ascii="Calibri" w:hAnsi="Calibri" w:cstheme="majorHAnsi"/>
          <w:lang w:val="es-CL"/>
        </w:rPr>
        <w:t>plo, grandes bombas de aviones.</w:t>
      </w:r>
    </w:p>
    <w:p w:rsidR="00D76805" w:rsidRPr="00BA0269" w:rsidRDefault="00B14EB7" w:rsidP="00E43267">
      <w:pPr>
        <w:pStyle w:val="ListParagraph"/>
        <w:numPr>
          <w:ilvl w:val="0"/>
          <w:numId w:val="2"/>
        </w:numPr>
        <w:spacing w:after="0" w:line="240" w:lineRule="auto"/>
        <w:jc w:val="both"/>
        <w:rPr>
          <w:rFonts w:ascii="Calibri" w:hAnsi="Calibri" w:cstheme="majorHAnsi"/>
          <w:lang w:val="es-CL"/>
        </w:rPr>
      </w:pPr>
      <w:r w:rsidRPr="00BA0269">
        <w:rPr>
          <w:rFonts w:ascii="Calibri" w:hAnsi="Calibri" w:cstheme="majorHAnsi"/>
          <w:lang w:val="es-CL"/>
        </w:rPr>
        <w:lastRenderedPageBreak/>
        <w:t>La inexactitud</w:t>
      </w:r>
      <w:r w:rsidRPr="00BA0269">
        <w:rPr>
          <w:rFonts w:ascii="Calibri" w:hAnsi="Calibri" w:cstheme="majorHAnsi"/>
          <w:color w:val="000000"/>
          <w:lang w:val="es-CL"/>
        </w:rPr>
        <w:t xml:space="preserve"> de la entrega, lo </w:t>
      </w:r>
      <w:r w:rsidRPr="00BA0269">
        <w:rPr>
          <w:rFonts w:ascii="Calibri" w:hAnsi="Calibri" w:cstheme="majorHAnsi"/>
          <w:lang w:val="es-CL"/>
        </w:rPr>
        <w:t>que significa que el arma puede aterrizar en algún lugar dentro de un amplia área, por ejemplo, armas de fuego indirecto no guiado, incluida artillería.</w:t>
      </w:r>
    </w:p>
    <w:p w:rsidR="00E43267" w:rsidRPr="00BA0269" w:rsidRDefault="00B14EB7" w:rsidP="00E43267">
      <w:pPr>
        <w:pStyle w:val="ListParagraph"/>
        <w:numPr>
          <w:ilvl w:val="0"/>
          <w:numId w:val="2"/>
        </w:numPr>
        <w:spacing w:after="0" w:line="240" w:lineRule="auto"/>
        <w:jc w:val="both"/>
        <w:rPr>
          <w:rFonts w:ascii="Calibri" w:hAnsi="Calibri" w:cstheme="majorHAnsi"/>
          <w:lang w:val="es-CL"/>
        </w:rPr>
      </w:pPr>
      <w:r w:rsidRPr="00BA0269">
        <w:rPr>
          <w:rFonts w:ascii="Calibri" w:hAnsi="Calibri" w:cstheme="majorHAnsi"/>
          <w:lang w:val="es-CL"/>
        </w:rPr>
        <w:t>Uso de múltiples ojivas o múltiples disparos que distribuyen fuer</w:t>
      </w:r>
      <w:r w:rsidR="00D76805" w:rsidRPr="00BA0269">
        <w:rPr>
          <w:rFonts w:ascii="Calibri" w:hAnsi="Calibri" w:cstheme="majorHAnsi"/>
          <w:lang w:val="es-CL"/>
        </w:rPr>
        <w:t>za explosiva en un área amplia,</w:t>
      </w:r>
      <w:r w:rsidRPr="00BA0269">
        <w:rPr>
          <w:rFonts w:ascii="Calibri" w:hAnsi="Calibri" w:cstheme="majorHAnsi"/>
          <w:lang w:val="es-CL"/>
        </w:rPr>
        <w:t xml:space="preserve"> por ejemplo, lanzacohetes de varios cañones. </w:t>
      </w:r>
    </w:p>
    <w:p w:rsidR="00E43267" w:rsidRPr="00BA0269" w:rsidRDefault="00E43267" w:rsidP="00E43267">
      <w:pPr>
        <w:spacing w:after="0" w:line="240" w:lineRule="auto"/>
        <w:jc w:val="both"/>
        <w:rPr>
          <w:rFonts w:ascii="Calibri" w:hAnsi="Calibri" w:cstheme="majorHAnsi"/>
          <w:lang w:val="es-CL"/>
        </w:rPr>
      </w:pPr>
    </w:p>
    <w:p w:rsidR="00FA6A51" w:rsidRPr="00BA0269" w:rsidRDefault="00B14EB7" w:rsidP="00E43267">
      <w:pPr>
        <w:spacing w:after="0" w:line="240" w:lineRule="auto"/>
        <w:jc w:val="both"/>
        <w:rPr>
          <w:rFonts w:ascii="Calibri" w:hAnsi="Calibri" w:cstheme="majorHAnsi"/>
          <w:lang w:val="es-CL"/>
        </w:rPr>
      </w:pPr>
      <w:r w:rsidRPr="00BA0269">
        <w:rPr>
          <w:rFonts w:ascii="Calibri" w:hAnsi="Calibri" w:cstheme="majorHAnsi"/>
          <w:lang w:val="es-CL"/>
        </w:rPr>
        <w:t>Las armas explosivas con u</w:t>
      </w:r>
      <w:r w:rsidRPr="00BA0269">
        <w:rPr>
          <w:rFonts w:ascii="Calibri" w:hAnsi="Calibri" w:cstheme="majorHAnsi"/>
          <w:color w:val="000000"/>
          <w:lang w:val="es-CL"/>
        </w:rPr>
        <w:t>n efecto de  área amplia son propensas a causar daños más allá de un objetivo militar específico y, por lo tanto, ponen en grave riesgo a los civiles cuando se usan en una zona poblada. También, es probable que provoquen daños o destrucción a edificios e infraestructura. Un arma con efectos de área más amplia necesariamente afectará a una población mayor que un arma con efectos de área más acotados. Esto hace que el uso de armas con efectos de área amplia en áreas pobladas sea un tema de preocup</w:t>
      </w:r>
      <w:r w:rsidRPr="00BA0269">
        <w:rPr>
          <w:rFonts w:ascii="Calibri" w:hAnsi="Calibri" w:cstheme="majorHAnsi"/>
          <w:lang w:val="es-CL"/>
        </w:rPr>
        <w:t>ación particular.</w:t>
      </w:r>
    </w:p>
    <w:p w:rsidR="00DB2CEF" w:rsidRPr="00BA0269" w:rsidRDefault="00DB2CEF" w:rsidP="00DB0144">
      <w:pPr>
        <w:spacing w:line="240" w:lineRule="auto"/>
        <w:jc w:val="both"/>
        <w:rPr>
          <w:rFonts w:ascii="Calibri" w:hAnsi="Calibri" w:cstheme="majorHAnsi"/>
          <w:lang w:val="es-CL"/>
        </w:rPr>
      </w:pPr>
    </w:p>
    <w:p w:rsidR="00FA6A51" w:rsidRPr="00BA0269" w:rsidRDefault="00B14EB7" w:rsidP="00DB0144">
      <w:pPr>
        <w:spacing w:line="240" w:lineRule="auto"/>
        <w:jc w:val="both"/>
        <w:rPr>
          <w:rFonts w:ascii="Calibri" w:hAnsi="Calibri" w:cstheme="majorHAnsi"/>
          <w:lang w:val="es-CL"/>
        </w:rPr>
      </w:pPr>
      <w:r w:rsidRPr="00BA0269">
        <w:rPr>
          <w:rFonts w:ascii="Calibri" w:hAnsi="Calibri" w:cstheme="majorHAnsi"/>
          <w:u w:val="single"/>
          <w:lang w:val="es-CL"/>
        </w:rPr>
        <w:t xml:space="preserve">Militares </w:t>
      </w:r>
      <w:r w:rsidRPr="00BA0269">
        <w:rPr>
          <w:rFonts w:ascii="Calibri" w:hAnsi="Calibri" w:cstheme="majorHAnsi"/>
          <w:color w:val="000000"/>
          <w:u w:val="single"/>
          <w:lang w:val="es-CL"/>
        </w:rPr>
        <w:t xml:space="preserve">a cargo de operaciones </w:t>
      </w:r>
      <w:r w:rsidRPr="00BA0269">
        <w:rPr>
          <w:rFonts w:ascii="Calibri" w:hAnsi="Calibri" w:cstheme="majorHAnsi"/>
          <w:u w:val="single"/>
          <w:lang w:val="es-CL"/>
        </w:rPr>
        <w:t xml:space="preserve"> ya han reconocido la conexión directa entre la escala de los efectos del área de un arma y el riesgo para los civiles</w:t>
      </w:r>
      <w:r w:rsidR="00DB2CEF" w:rsidRPr="00BA0269">
        <w:rPr>
          <w:rStyle w:val="FootnoteReference"/>
          <w:rFonts w:ascii="Calibri" w:hAnsi="Calibri" w:cstheme="majorHAnsi"/>
          <w:lang w:val="es-CL"/>
        </w:rPr>
        <w:footnoteReference w:id="8"/>
      </w:r>
      <w:r w:rsidRPr="00BA0269">
        <w:rPr>
          <w:rFonts w:ascii="Calibri" w:hAnsi="Calibri" w:cstheme="majorHAnsi"/>
          <w:lang w:val="es-CL"/>
        </w:rPr>
        <w:t>.</w:t>
      </w:r>
      <w:r w:rsidRPr="00BA0269">
        <w:rPr>
          <w:rFonts w:ascii="Calibri" w:hAnsi="Calibri" w:cstheme="majorHAnsi"/>
          <w:position w:val="13"/>
          <w:lang w:val="es-CL"/>
        </w:rPr>
        <w:t xml:space="preserve"> </w:t>
      </w:r>
      <w:r w:rsidRPr="00BA0269">
        <w:rPr>
          <w:rFonts w:ascii="Calibri" w:hAnsi="Calibri" w:cstheme="majorHAnsi"/>
          <w:lang w:val="es-CL"/>
        </w:rPr>
        <w:t xml:space="preserve">Hay un entendimiento claro para un acuerdo básico que, en pueblos y ciudades, donde haya un gran número de civiles y una concentración de infraestructura civil, ciertas armas presentan elevados riesgos de daño civil. En el nivel operacional, el reconocimiento de estos riesgos, y los beneficios </w:t>
      </w:r>
      <w:r w:rsidRPr="00BA0269">
        <w:rPr>
          <w:rFonts w:ascii="Calibri" w:hAnsi="Calibri" w:cstheme="majorHAnsi"/>
          <w:color w:val="000000"/>
          <w:lang w:val="es-CL"/>
        </w:rPr>
        <w:t>de reducirlos, es evidente en diversas directivas y procedimientos empleados por los militares. El fortalecimiento y la promoción de tales enfoques deberían ser un componente central d</w:t>
      </w:r>
      <w:r w:rsidRPr="00BA0269">
        <w:rPr>
          <w:rFonts w:ascii="Calibri" w:hAnsi="Calibri" w:cstheme="majorHAnsi"/>
          <w:lang w:val="es-CL"/>
        </w:rPr>
        <w:t>e los esfuerzos para fortalecer la protección civil contra el uso de armas.</w:t>
      </w:r>
      <w:r w:rsidR="00DB2CEF" w:rsidRPr="00BA0269">
        <w:rPr>
          <w:rFonts w:ascii="Calibri" w:hAnsi="Calibri" w:cstheme="majorHAnsi"/>
          <w:lang w:val="es-CL"/>
        </w:rPr>
        <w:t xml:space="preserve"> </w:t>
      </w:r>
    </w:p>
    <w:p w:rsidR="00FA6A51" w:rsidRDefault="00B14EB7" w:rsidP="00E43267">
      <w:pPr>
        <w:pStyle w:val="Heading2"/>
        <w:rPr>
          <w:rFonts w:ascii="Calibri" w:hAnsi="Calibri"/>
          <w:lang w:val="es-CL"/>
        </w:rPr>
      </w:pPr>
      <w:r w:rsidRPr="00E43267">
        <w:rPr>
          <w:rFonts w:ascii="Calibri" w:hAnsi="Calibri"/>
          <w:color w:val="FF0000"/>
          <w:lang w:val="es-CL"/>
        </w:rPr>
        <w:br/>
      </w:r>
      <w:r w:rsidRPr="00E43267">
        <w:rPr>
          <w:rFonts w:ascii="Calibri" w:hAnsi="Calibri"/>
          <w:lang w:val="es-CL"/>
        </w:rPr>
        <w:t>Una respuesta política: desarrollar fuertes estándares para proteger a los civiles.</w:t>
      </w:r>
    </w:p>
    <w:p w:rsidR="00BA0269" w:rsidRPr="00FF4468" w:rsidRDefault="00BA0269" w:rsidP="00BA0269">
      <w:pPr>
        <w:spacing w:after="0"/>
        <w:rPr>
          <w:lang w:val="es-CL"/>
        </w:rPr>
      </w:pPr>
    </w:p>
    <w:p w:rsidR="00BA0269" w:rsidRPr="00FF4468" w:rsidRDefault="00B14EB7" w:rsidP="00BA0269">
      <w:pPr>
        <w:spacing w:line="240" w:lineRule="auto"/>
        <w:jc w:val="both"/>
        <w:rPr>
          <w:rFonts w:ascii="Calibri" w:hAnsi="Calibri" w:cstheme="majorHAnsi"/>
          <w:lang w:val="es-CL"/>
        </w:rPr>
      </w:pPr>
      <w:r w:rsidRPr="00FF4468">
        <w:rPr>
          <w:rFonts w:ascii="Calibri" w:hAnsi="Calibri" w:cstheme="majorHAnsi"/>
          <w:lang w:val="es-CL"/>
        </w:rPr>
        <w:t>Durante la última década, en el contexto de la creciente urbanización y el aumento de la guerra urbana, los estados y las organizaciones multilaterales han reconocido cada vez más el grave daño  a largo plazo causado por el uso de armas explosivas en áreas pobladas. Ha sido un tema central de los informes del Secretario General de las Naciones Unidas sobre la protección de los civiles en los conflictos armados, y es identificado como la principal causa de daño a los civiles por más de 80 estados</w:t>
      </w:r>
      <w:r w:rsidR="00DB2CEF" w:rsidRPr="00FF4468">
        <w:rPr>
          <w:rStyle w:val="FootnoteReference"/>
          <w:rFonts w:ascii="Calibri" w:hAnsi="Calibri" w:cstheme="majorHAnsi"/>
          <w:lang w:val="es-CL"/>
        </w:rPr>
        <w:footnoteReference w:id="9"/>
      </w:r>
      <w:r w:rsidRPr="00FF4468">
        <w:rPr>
          <w:rFonts w:ascii="Calibri" w:hAnsi="Calibri" w:cstheme="majorHAnsi"/>
          <w:lang w:val="es-CL"/>
        </w:rPr>
        <w:t>.</w:t>
      </w:r>
      <w:r w:rsidR="00DB2CEF" w:rsidRPr="00FF4468">
        <w:rPr>
          <w:rFonts w:ascii="Calibri" w:hAnsi="Calibri" w:cstheme="majorHAnsi"/>
          <w:position w:val="13"/>
          <w:lang w:val="es-CL"/>
        </w:rPr>
        <w:t xml:space="preserve"> </w:t>
      </w:r>
      <w:r w:rsidRPr="00FF4468">
        <w:rPr>
          <w:rFonts w:ascii="Calibri" w:hAnsi="Calibri" w:cstheme="majorHAnsi"/>
          <w:lang w:val="es-CL"/>
        </w:rPr>
        <w:t>Este problema se ha identificado nuevamente como una de las principales prioridades humanitarias este año, tanto en el informe del Secretario General de las Naciones Unidas sobre la protección de los civiles en los conflictos armados</w:t>
      </w:r>
      <w:r w:rsidR="00DB2CEF" w:rsidRPr="00FF4468">
        <w:rPr>
          <w:rStyle w:val="FootnoteReference"/>
          <w:rFonts w:ascii="Calibri" w:hAnsi="Calibri" w:cstheme="majorHAnsi"/>
          <w:lang w:val="es-CL"/>
        </w:rPr>
        <w:footnoteReference w:id="10"/>
      </w:r>
      <w:r w:rsidRPr="00FF4468">
        <w:rPr>
          <w:rFonts w:ascii="Calibri" w:hAnsi="Calibri" w:cstheme="majorHAnsi"/>
          <w:lang w:val="es-CL"/>
        </w:rPr>
        <w:t>, como en su Nueva Agenda de Desarme</w:t>
      </w:r>
      <w:r w:rsidR="00DB2CEF" w:rsidRPr="00FF4468">
        <w:rPr>
          <w:rStyle w:val="FootnoteReference"/>
          <w:rFonts w:ascii="Calibri" w:hAnsi="Calibri" w:cstheme="majorHAnsi"/>
          <w:lang w:val="es-CL"/>
        </w:rPr>
        <w:footnoteReference w:id="11"/>
      </w:r>
      <w:r w:rsidRPr="00FF4468">
        <w:rPr>
          <w:rFonts w:ascii="Calibri" w:hAnsi="Calibri" w:cstheme="majorHAnsi"/>
          <w:lang w:val="es-CL"/>
        </w:rPr>
        <w:t>.</w:t>
      </w:r>
      <w:r w:rsidR="00DB2CEF" w:rsidRPr="00FF4468">
        <w:rPr>
          <w:rFonts w:ascii="Calibri" w:hAnsi="Calibri" w:cstheme="majorHAnsi"/>
          <w:lang w:val="es-CL"/>
        </w:rPr>
        <w:t xml:space="preserve"> </w:t>
      </w:r>
      <w:r w:rsidRPr="00FF4468">
        <w:rPr>
          <w:rFonts w:ascii="Calibri" w:hAnsi="Calibri" w:cstheme="majorHAnsi"/>
          <w:lang w:val="es-CL"/>
        </w:rPr>
        <w:t>En este sentido, el Secretario General de las Naciones Unidas instó a las partes en los conflictos a evitar el uso de armas explosiva</w:t>
      </w:r>
      <w:r w:rsidRPr="00FF4468">
        <w:rPr>
          <w:rFonts w:ascii="Calibri" w:hAnsi="Calibri" w:cstheme="majorHAnsi"/>
          <w:color w:val="000000"/>
          <w:lang w:val="es-CL"/>
        </w:rPr>
        <w:t xml:space="preserve">s con gran amplitud de efecto de área </w:t>
      </w:r>
      <w:r w:rsidRPr="00FF4468">
        <w:rPr>
          <w:rFonts w:ascii="Calibri" w:hAnsi="Calibri" w:cstheme="majorHAnsi"/>
          <w:lang w:val="es-CL"/>
        </w:rPr>
        <w:t>en zonas pobladas. De manera similar, el CICR ha descrito el concepto de un</w:t>
      </w:r>
      <w:r w:rsidR="00DB2CEF" w:rsidRPr="00FF4468">
        <w:rPr>
          <w:rFonts w:ascii="Calibri" w:hAnsi="Calibri" w:cstheme="majorHAnsi"/>
          <w:color w:val="000000"/>
          <w:lang w:val="es-CL"/>
        </w:rPr>
        <w:t xml:space="preserve"> "principio de evitación" o “principio de prevención”</w:t>
      </w:r>
      <w:r w:rsidRPr="00FF4468">
        <w:rPr>
          <w:rFonts w:ascii="Calibri" w:hAnsi="Calibri" w:cstheme="majorHAnsi"/>
          <w:color w:val="000000"/>
          <w:lang w:val="es-CL"/>
        </w:rPr>
        <w:t>, una presunción de no uso de tales armas debido al alto riesgo de efectos indiscrimin</w:t>
      </w:r>
      <w:r w:rsidRPr="00FF4468">
        <w:rPr>
          <w:rFonts w:ascii="Calibri" w:hAnsi="Calibri" w:cstheme="majorHAnsi"/>
          <w:lang w:val="es-CL"/>
        </w:rPr>
        <w:t>ados y del consiguiente daño a los civiles.</w:t>
      </w:r>
    </w:p>
    <w:p w:rsidR="00FA6A51" w:rsidRPr="00FF4468" w:rsidRDefault="00B14EB7" w:rsidP="00BA0269">
      <w:pPr>
        <w:spacing w:line="240" w:lineRule="auto"/>
        <w:jc w:val="both"/>
        <w:rPr>
          <w:rFonts w:ascii="Calibri" w:hAnsi="Calibri" w:cstheme="majorHAnsi"/>
          <w:lang w:val="es-CL"/>
        </w:rPr>
      </w:pPr>
      <w:r w:rsidRPr="00DB0144">
        <w:rPr>
          <w:rFonts w:ascii="Calibri" w:hAnsi="Calibri" w:cstheme="majorHAnsi"/>
          <w:sz w:val="24"/>
          <w:szCs w:val="24"/>
          <w:lang w:val="es-CL"/>
        </w:rPr>
        <w:br/>
      </w:r>
      <w:r w:rsidRPr="00FF4468">
        <w:rPr>
          <w:rFonts w:ascii="Calibri" w:hAnsi="Calibri" w:cstheme="majorHAnsi"/>
          <w:lang w:val="es-CL"/>
        </w:rPr>
        <w:t xml:space="preserve">El Secretario General de la ONU ha pedido a los estados que se comprometan de manera </w:t>
      </w:r>
      <w:r w:rsidRPr="00FF4468">
        <w:rPr>
          <w:rFonts w:ascii="Calibri" w:hAnsi="Calibri" w:cstheme="majorHAnsi"/>
          <w:lang w:val="es-CL"/>
        </w:rPr>
        <w:lastRenderedPageBreak/>
        <w:t>constructiva en los esfuerzos para desarrollar una declaración política para abo</w:t>
      </w:r>
      <w:r w:rsidR="00DB2CEF" w:rsidRPr="00FF4468">
        <w:rPr>
          <w:rFonts w:ascii="Calibri" w:hAnsi="Calibri" w:cstheme="majorHAnsi"/>
          <w:lang w:val="es-CL"/>
        </w:rPr>
        <w:t>rdar el daño causado por EWIPA,</w:t>
      </w:r>
      <w:r w:rsidRPr="00FF4468">
        <w:rPr>
          <w:rFonts w:ascii="Calibri" w:hAnsi="Calibri" w:cstheme="majorHAnsi"/>
          <w:lang w:val="es-CL"/>
        </w:rPr>
        <w:t xml:space="preserve"> y en 2015 los estados comenzaron lo que se ha convertido en un proceso continuo dirigido a desarrollar tal declaración</w:t>
      </w:r>
      <w:r w:rsidR="00DB2CEF" w:rsidRPr="00FF4468">
        <w:rPr>
          <w:rStyle w:val="FootnoteReference"/>
          <w:rFonts w:ascii="Calibri" w:hAnsi="Calibri" w:cstheme="majorHAnsi"/>
          <w:lang w:val="es-CL"/>
        </w:rPr>
        <w:footnoteReference w:id="12"/>
      </w:r>
      <w:r w:rsidRPr="00FF4468">
        <w:rPr>
          <w:rFonts w:ascii="Calibri" w:hAnsi="Calibri" w:cstheme="majorHAnsi"/>
          <w:lang w:val="es-CL"/>
        </w:rPr>
        <w:t>. En noviembre de 2017, en una reunión regional en Maputo, 19 estados africanos reconocieron la necesidad de una acción adicional y acordaron apoyar el proceso que conducirá a la negociación y adopción de una declaración política internacional sobre el uso de armas explosivas en áreas pobladas</w:t>
      </w:r>
      <w:r w:rsidR="00DB2CEF" w:rsidRPr="00FF4468">
        <w:rPr>
          <w:rStyle w:val="FootnoteReference"/>
          <w:rFonts w:ascii="Calibri" w:hAnsi="Calibri" w:cstheme="majorHAnsi"/>
          <w:lang w:val="es-CL"/>
        </w:rPr>
        <w:footnoteReference w:id="13"/>
      </w:r>
      <w:r w:rsidRPr="00FF4468">
        <w:rPr>
          <w:rFonts w:ascii="Calibri" w:hAnsi="Calibri" w:cstheme="majorHAnsi"/>
          <w:lang w:val="es-CL"/>
        </w:rPr>
        <w:t>.</w:t>
      </w:r>
    </w:p>
    <w:p w:rsidR="00FA6A51" w:rsidRPr="00FF4468" w:rsidRDefault="00B14EB7" w:rsidP="00BA0269">
      <w:pPr>
        <w:spacing w:line="240" w:lineRule="auto"/>
        <w:jc w:val="both"/>
        <w:rPr>
          <w:rFonts w:ascii="Calibri" w:hAnsi="Calibri" w:cstheme="majorHAnsi"/>
          <w:lang w:val="es-CL"/>
        </w:rPr>
      </w:pPr>
      <w:r w:rsidRPr="00FF4468">
        <w:rPr>
          <w:rFonts w:ascii="Calibri" w:hAnsi="Calibri" w:cstheme="majorHAnsi"/>
          <w:lang w:val="es-CL"/>
        </w:rPr>
        <w:br/>
        <w:t xml:space="preserve">Los estados que buscan una declaración están de acuerdo en que se debe establecer una dirección política y operativa contra el uso de armas explosivas </w:t>
      </w:r>
      <w:r w:rsidRPr="00FF4468">
        <w:rPr>
          <w:rFonts w:ascii="Calibri" w:hAnsi="Calibri" w:cstheme="majorHAnsi"/>
          <w:color w:val="000000"/>
          <w:lang w:val="es-CL"/>
        </w:rPr>
        <w:t>con efectos de área amplia en zo</w:t>
      </w:r>
      <w:r w:rsidRPr="00FF4468">
        <w:rPr>
          <w:rFonts w:ascii="Calibri" w:hAnsi="Calibri" w:cstheme="majorHAnsi"/>
          <w:lang w:val="es-CL"/>
        </w:rPr>
        <w:t xml:space="preserve">nas pobladas, ya que tales armas exponen a los civiles, </w:t>
      </w:r>
      <w:r w:rsidRPr="00FF4468">
        <w:rPr>
          <w:rFonts w:ascii="Calibri" w:hAnsi="Calibri" w:cstheme="majorHAnsi"/>
          <w:color w:val="000000"/>
          <w:lang w:val="es-CL"/>
        </w:rPr>
        <w:t>y a la infraestructura,  a graves riesgos. IN</w:t>
      </w:r>
      <w:r w:rsidRPr="00FF4468">
        <w:rPr>
          <w:rFonts w:ascii="Calibri" w:hAnsi="Calibri" w:cstheme="majorHAnsi"/>
          <w:lang w:val="es-CL"/>
        </w:rPr>
        <w:t>EW ha sugerido que se desarrolle una declaración política como un vehículo para:</w:t>
      </w:r>
      <w:r w:rsidRPr="00FF4468">
        <w:rPr>
          <w:rFonts w:ascii="Calibri" w:hAnsi="Calibri" w:cstheme="majorHAnsi"/>
          <w:lang w:val="es-CL"/>
        </w:rPr>
        <w:tab/>
      </w:r>
    </w:p>
    <w:p w:rsidR="00FA6A51" w:rsidRPr="00FF4468" w:rsidRDefault="00B14EB7" w:rsidP="00BA0269">
      <w:pPr>
        <w:pStyle w:val="ListParagraph"/>
        <w:numPr>
          <w:ilvl w:val="0"/>
          <w:numId w:val="1"/>
        </w:numPr>
        <w:spacing w:line="240" w:lineRule="auto"/>
        <w:jc w:val="both"/>
        <w:rPr>
          <w:rFonts w:ascii="Calibri" w:hAnsi="Calibri" w:cstheme="majorHAnsi"/>
          <w:lang w:val="es-CL"/>
        </w:rPr>
      </w:pPr>
      <w:r w:rsidRPr="00FF4468">
        <w:rPr>
          <w:rFonts w:ascii="Calibri" w:hAnsi="Calibri" w:cstheme="majorHAnsi"/>
          <w:lang w:val="es-CL"/>
        </w:rPr>
        <w:t xml:space="preserve">Desarrollar políticas y procedimientos operativos para detener el uso de armas explosivas con efectos de área amplia en zonas pobladas; </w:t>
      </w:r>
    </w:p>
    <w:p w:rsidR="00FA6A51" w:rsidRPr="00FF4468" w:rsidRDefault="00B14EB7" w:rsidP="00BA0269">
      <w:pPr>
        <w:pStyle w:val="ListParagraph"/>
        <w:numPr>
          <w:ilvl w:val="0"/>
          <w:numId w:val="1"/>
        </w:numPr>
        <w:spacing w:line="240" w:lineRule="auto"/>
        <w:rPr>
          <w:rFonts w:ascii="Calibri" w:hAnsi="Calibri" w:cstheme="majorHAnsi"/>
          <w:lang w:val="es-CL"/>
        </w:rPr>
      </w:pPr>
      <w:r w:rsidRPr="00FF4468">
        <w:rPr>
          <w:rFonts w:ascii="Calibri" w:hAnsi="Calibri" w:cstheme="majorHAnsi"/>
          <w:lang w:val="es-CL"/>
        </w:rPr>
        <w:t>Brindar asistencia a las víctimas y comunidades afectadas</w:t>
      </w:r>
      <w:r w:rsidR="00DB0144" w:rsidRPr="00FF4468">
        <w:rPr>
          <w:rStyle w:val="FootnoteReference"/>
          <w:rFonts w:ascii="Calibri" w:hAnsi="Calibri" w:cstheme="majorHAnsi"/>
          <w:lang w:val="es-CL"/>
        </w:rPr>
        <w:footnoteReference w:id="14"/>
      </w:r>
      <w:r w:rsidRPr="00FF4468">
        <w:rPr>
          <w:rFonts w:ascii="Calibri" w:hAnsi="Calibri" w:cstheme="majorHAnsi"/>
          <w:lang w:val="es-CL"/>
        </w:rPr>
        <w:t>;</w:t>
      </w:r>
    </w:p>
    <w:p w:rsidR="00FA6A51" w:rsidRPr="00FF4468" w:rsidRDefault="00B14EB7" w:rsidP="00BA0269">
      <w:pPr>
        <w:pStyle w:val="ListParagraph"/>
        <w:numPr>
          <w:ilvl w:val="0"/>
          <w:numId w:val="1"/>
        </w:numPr>
        <w:spacing w:line="240" w:lineRule="auto"/>
        <w:rPr>
          <w:rFonts w:ascii="Calibri" w:hAnsi="Calibri" w:cstheme="majorHAnsi"/>
          <w:lang w:val="es-CL"/>
        </w:rPr>
      </w:pPr>
      <w:r w:rsidRPr="00FF4468">
        <w:rPr>
          <w:rFonts w:ascii="Calibri" w:hAnsi="Calibri" w:cstheme="majorHAnsi"/>
          <w:lang w:val="es-CL"/>
        </w:rPr>
        <w:t xml:space="preserve">Habilitar las medidas humanitarias y de protección; </w:t>
      </w:r>
    </w:p>
    <w:p w:rsidR="00FA6A51" w:rsidRPr="00FF4468" w:rsidRDefault="00B14EB7" w:rsidP="00BA0269">
      <w:pPr>
        <w:pStyle w:val="ListParagraph"/>
        <w:numPr>
          <w:ilvl w:val="0"/>
          <w:numId w:val="1"/>
        </w:numPr>
        <w:spacing w:line="240" w:lineRule="auto"/>
        <w:rPr>
          <w:rFonts w:ascii="Calibri" w:hAnsi="Calibri" w:cstheme="majorHAnsi"/>
          <w:lang w:val="es-CL"/>
        </w:rPr>
      </w:pPr>
      <w:r w:rsidRPr="00FF4468">
        <w:rPr>
          <w:rFonts w:ascii="Calibri" w:hAnsi="Calibri" w:cstheme="majorHAnsi"/>
          <w:lang w:val="es-CL"/>
        </w:rPr>
        <w:t>Apoyar y emprender la recolección de datos</w:t>
      </w:r>
    </w:p>
    <w:p w:rsidR="00DB0144" w:rsidRPr="00FF4468" w:rsidRDefault="00B14EB7" w:rsidP="00BA0269">
      <w:pPr>
        <w:pStyle w:val="ListParagraph"/>
        <w:numPr>
          <w:ilvl w:val="0"/>
          <w:numId w:val="1"/>
        </w:numPr>
        <w:spacing w:line="240" w:lineRule="auto"/>
        <w:rPr>
          <w:rFonts w:ascii="Calibri" w:hAnsi="Calibri" w:cstheme="majorHAnsi"/>
          <w:lang w:val="es-CL"/>
        </w:rPr>
      </w:pPr>
      <w:r w:rsidRPr="00FF4468">
        <w:rPr>
          <w:rFonts w:ascii="Calibri" w:hAnsi="Calibri" w:cstheme="majorHAnsi"/>
          <w:lang w:val="es-CL"/>
        </w:rPr>
        <w:t xml:space="preserve">Construir una comunidad de práctica, incluso a través de reuniones periódicas para discutir el problema y avanzar hacia la reducción de daños. </w:t>
      </w:r>
    </w:p>
    <w:p w:rsidR="00DB0144" w:rsidRPr="00FF4468" w:rsidRDefault="00B14EB7" w:rsidP="00BA0269">
      <w:pPr>
        <w:spacing w:line="240" w:lineRule="auto"/>
        <w:jc w:val="both"/>
        <w:rPr>
          <w:rFonts w:ascii="Calibri" w:hAnsi="Calibri" w:cstheme="majorHAnsi"/>
          <w:lang w:val="es-CL"/>
        </w:rPr>
      </w:pPr>
      <w:r w:rsidRPr="00FF4468">
        <w:rPr>
          <w:rFonts w:ascii="Calibri" w:hAnsi="Calibri" w:cstheme="majorHAnsi"/>
          <w:lang w:val="es-CL"/>
        </w:rPr>
        <w:t xml:space="preserve">Una declaración política se basaría en la base provista por el derecho internacional existente y de acuerdo con sus principios, incluidos los derechos humanos y el derecho internacional humanitario (DIH) para proporcionar una guía clara y específica a los estados con respecto al uso de armas explosivas en áreas pobladas. Debería verse como una herramienta para impulsar el cambio al abarcar una serie de compromisos orientados a la acción en una variedad de temas. Aunque no cambiará el patrón de daño de inmediato, ni necesariamente cambiará el comportamiento de los peores infractores, puede llamar la atención sobre este tema específico y proporcionar recomendaciones operativas y políticas específicas que pueden cambiar de manera positiva el comportamiento a lo largo del tiempo. Una declaración política proporcionaría un marco para que los estados trabajen juntos para proteger mejor a los civiles. </w:t>
      </w:r>
    </w:p>
    <w:p w:rsidR="00FA6A51" w:rsidRPr="00FF4468" w:rsidRDefault="00B14EB7" w:rsidP="00DB0144">
      <w:pPr>
        <w:spacing w:after="240" w:line="240" w:lineRule="auto"/>
        <w:rPr>
          <w:rFonts w:ascii="Calibri" w:hAnsi="Calibri" w:cstheme="majorHAnsi"/>
          <w:lang w:val="es-ES"/>
        </w:rPr>
      </w:pPr>
      <w:r w:rsidRPr="00FF4468">
        <w:rPr>
          <w:rFonts w:ascii="Calibri" w:hAnsi="Calibri" w:cstheme="majorHAnsi"/>
          <w:lang w:val="es-CL"/>
        </w:rPr>
        <w:t xml:space="preserve">A medida que la discusión sobre este tema continúa dentro de la política multilateral y los marcos legales, los estados deben tomar medidas políticas </w:t>
      </w:r>
      <w:r w:rsidRPr="00FF4468">
        <w:rPr>
          <w:rFonts w:ascii="Calibri" w:hAnsi="Calibri" w:cstheme="majorHAnsi"/>
          <w:color w:val="000000"/>
          <w:lang w:val="es-CL"/>
        </w:rPr>
        <w:t xml:space="preserve">contundentes </w:t>
      </w:r>
      <w:r w:rsidRPr="00FF4468">
        <w:rPr>
          <w:rFonts w:ascii="Calibri" w:hAnsi="Calibri" w:cstheme="majorHAnsi"/>
          <w:lang w:val="es-CL"/>
        </w:rPr>
        <w:t xml:space="preserve">ahora que establecerán un estándar más sólido para la </w:t>
      </w:r>
      <w:proofErr w:type="spellStart"/>
      <w:r w:rsidRPr="00FF4468">
        <w:rPr>
          <w:rFonts w:ascii="Calibri" w:hAnsi="Calibri" w:cstheme="majorHAnsi"/>
          <w:lang w:val="es-CL"/>
        </w:rPr>
        <w:t>protecc</w:t>
      </w:r>
      <w:proofErr w:type="spellEnd"/>
      <w:r w:rsidRPr="00FF4468">
        <w:rPr>
          <w:rFonts w:ascii="Calibri" w:hAnsi="Calibri" w:cstheme="majorHAnsi"/>
          <w:lang w:val="es-ES"/>
        </w:rPr>
        <w:t>ión civil en el futuro</w:t>
      </w:r>
      <w:r w:rsidR="00DB0144" w:rsidRPr="00FF4468">
        <w:rPr>
          <w:rFonts w:ascii="Calibri" w:hAnsi="Calibri" w:cstheme="majorHAnsi"/>
          <w:lang w:val="es-ES"/>
        </w:rPr>
        <w:t xml:space="preserve">. </w:t>
      </w:r>
    </w:p>
    <w:sectPr w:rsidR="00FA6A51" w:rsidRPr="00FF4468">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1E" w:rsidRDefault="001C5D1E" w:rsidP="00345728">
      <w:pPr>
        <w:spacing w:after="0" w:line="240" w:lineRule="auto"/>
      </w:pPr>
      <w:r>
        <w:separator/>
      </w:r>
    </w:p>
  </w:endnote>
  <w:endnote w:type="continuationSeparator" w:id="0">
    <w:p w:rsidR="001C5D1E" w:rsidRDefault="001C5D1E" w:rsidP="0034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1E" w:rsidRDefault="001C5D1E" w:rsidP="00345728">
      <w:pPr>
        <w:spacing w:after="0" w:line="240" w:lineRule="auto"/>
      </w:pPr>
      <w:r>
        <w:separator/>
      </w:r>
    </w:p>
  </w:footnote>
  <w:footnote w:type="continuationSeparator" w:id="0">
    <w:p w:rsidR="001C5D1E" w:rsidRDefault="001C5D1E" w:rsidP="00345728">
      <w:pPr>
        <w:spacing w:after="0" w:line="240" w:lineRule="auto"/>
      </w:pPr>
      <w:r>
        <w:continuationSeparator/>
      </w:r>
    </w:p>
  </w:footnote>
  <w:footnote w:id="1">
    <w:p w:rsidR="00B14EB7" w:rsidRPr="00345728" w:rsidRDefault="00B14EB7" w:rsidP="00345728">
      <w:pPr>
        <w:pStyle w:val="FootnoteText"/>
        <w:jc w:val="both"/>
        <w:rPr>
          <w:lang w:val="es-ES"/>
        </w:rPr>
      </w:pPr>
      <w:r>
        <w:rPr>
          <w:rStyle w:val="FootnoteReference"/>
        </w:rPr>
        <w:footnoteRef/>
      </w:r>
      <w:r w:rsidRPr="00345728">
        <w:rPr>
          <w:lang w:val="es-ES"/>
        </w:rPr>
        <w:t xml:space="preserve"> La Red Internacional sobre Armas Explosivas (INEW) es </w:t>
      </w:r>
      <w:proofErr w:type="gramStart"/>
      <w:r w:rsidRPr="00345728">
        <w:rPr>
          <w:lang w:val="es-ES"/>
        </w:rPr>
        <w:t>un</w:t>
      </w:r>
      <w:proofErr w:type="gramEnd"/>
      <w:r w:rsidRPr="00345728">
        <w:rPr>
          <w:lang w:val="es-ES"/>
        </w:rPr>
        <w:t xml:space="preserve"> red global de organizaciones de la sociedad civil que llama por una acción inmediata para prevenir el sufrimiento humano causado por el uso de armas explosivas en zonas pobladas. Fue fundada en el 2009 y es dirigida por un  comité ejecutivo cuyos miembros son Acción sobre la Violencia Armada, Artículo 36, Centro de Civiles en Conflicto (CIVIC), Humanidad e Inclusión, Observatorio de los Derechos Humanos, Ayuda de la gente de Noruega, </w:t>
      </w:r>
      <w:proofErr w:type="spellStart"/>
      <w:r w:rsidRPr="00345728">
        <w:rPr>
          <w:lang w:val="es-ES"/>
        </w:rPr>
        <w:t>Oxfam</w:t>
      </w:r>
      <w:proofErr w:type="spellEnd"/>
      <w:r w:rsidRPr="00345728">
        <w:rPr>
          <w:lang w:val="es-ES"/>
        </w:rPr>
        <w:t>, PAX, Liga Internacional por la Paz y Libertad para salvar los Niños y Mujeres.</w:t>
      </w:r>
    </w:p>
  </w:footnote>
  <w:footnote w:id="2">
    <w:p w:rsidR="00B14EB7" w:rsidRPr="00345728" w:rsidRDefault="00B14EB7" w:rsidP="00345728">
      <w:pPr>
        <w:spacing w:after="0" w:line="240" w:lineRule="auto"/>
        <w:jc w:val="both"/>
        <w:rPr>
          <w:sz w:val="20"/>
          <w:szCs w:val="20"/>
          <w:lang w:val="es-ES"/>
        </w:rPr>
      </w:pPr>
      <w:r>
        <w:rPr>
          <w:rStyle w:val="FootnoteReference"/>
        </w:rPr>
        <w:footnoteRef/>
      </w:r>
      <w:r w:rsidRPr="00345728">
        <w:rPr>
          <w:lang w:val="es-ES"/>
        </w:rPr>
        <w:t xml:space="preserve"> </w:t>
      </w:r>
      <w:r w:rsidRPr="00345728">
        <w:rPr>
          <w:sz w:val="20"/>
          <w:szCs w:val="20"/>
          <w:lang w:val="es-ES"/>
        </w:rPr>
        <w:t xml:space="preserve">Acción sobre Violencia Armada, ‘La carga del daño: Monitoreando la Violencia Explosiva en 2017’, Abril 2018, </w:t>
      </w:r>
      <w:hyperlink r:id="rId1" w:history="1">
        <w:r w:rsidRPr="006F1FDA">
          <w:rPr>
            <w:rStyle w:val="Hyperlink"/>
            <w:sz w:val="20"/>
            <w:szCs w:val="20"/>
            <w:lang w:val="es-ES"/>
          </w:rPr>
          <w:t>https://bit.ly/2HJg98oz</w:t>
        </w:r>
      </w:hyperlink>
      <w:r>
        <w:rPr>
          <w:sz w:val="20"/>
          <w:szCs w:val="20"/>
          <w:lang w:val="es-ES"/>
        </w:rPr>
        <w:t xml:space="preserve"> </w:t>
      </w:r>
      <w:r w:rsidRPr="00345728">
        <w:rPr>
          <w:sz w:val="20"/>
          <w:szCs w:val="20"/>
          <w:lang w:val="es-ES"/>
        </w:rPr>
        <w:t>Ver por ejemplo: Oficina de Naciones Unidas en Ginebra, ‘El mundo en un punto de inflexión: los jefes de las Naciones Unidas y la Cruz Roja emiten una advertencia conjunta’, Oct</w:t>
      </w:r>
      <w:r>
        <w:rPr>
          <w:sz w:val="20"/>
          <w:szCs w:val="20"/>
          <w:lang w:val="es-ES"/>
        </w:rPr>
        <w:t xml:space="preserve">ubre 2015, </w:t>
      </w:r>
      <w:hyperlink r:id="rId2" w:history="1">
        <w:r w:rsidRPr="006F1FDA">
          <w:rPr>
            <w:rStyle w:val="Hyperlink"/>
            <w:sz w:val="20"/>
            <w:szCs w:val="20"/>
            <w:lang w:val="es-ES"/>
          </w:rPr>
          <w:t>http://bit.ly/2vI6jO</w:t>
        </w:r>
      </w:hyperlink>
      <w:r>
        <w:rPr>
          <w:sz w:val="20"/>
          <w:szCs w:val="20"/>
          <w:lang w:val="es-ES"/>
        </w:rPr>
        <w:t xml:space="preserve">. </w:t>
      </w:r>
    </w:p>
  </w:footnote>
  <w:footnote w:id="3">
    <w:p w:rsidR="00B14EB7" w:rsidRPr="00345728" w:rsidRDefault="00B14EB7">
      <w:pPr>
        <w:pStyle w:val="FootnoteText"/>
        <w:rPr>
          <w:lang w:val="es-ES"/>
        </w:rPr>
      </w:pPr>
      <w:r>
        <w:rPr>
          <w:rStyle w:val="FootnoteReference"/>
        </w:rPr>
        <w:footnoteRef/>
      </w:r>
      <w:r w:rsidRPr="00345728">
        <w:rPr>
          <w:lang w:val="es-ES"/>
        </w:rPr>
        <w:t xml:space="preserve"> Ver por ejemplo: Oficina de Naciones Unidas en Ginebra, ‘El mundo en un punto de inflexión: los jefes de las Naciones Unidas y la Cruz Roja emiten una advertencia conjunta’, Octubre 2015, </w:t>
      </w:r>
      <w:hyperlink r:id="rId3" w:history="1">
        <w:r w:rsidRPr="006F1FDA">
          <w:rPr>
            <w:rStyle w:val="Hyperlink"/>
            <w:lang w:val="es-ES"/>
          </w:rPr>
          <w:t>http://bit.ly/2vI6jOc</w:t>
        </w:r>
      </w:hyperlink>
      <w:r>
        <w:rPr>
          <w:lang w:val="es-ES"/>
        </w:rPr>
        <w:t xml:space="preserve"> </w:t>
      </w:r>
    </w:p>
  </w:footnote>
  <w:footnote w:id="4">
    <w:p w:rsidR="00B14EB7" w:rsidRPr="00345728" w:rsidRDefault="00B14EB7" w:rsidP="00345728">
      <w:pPr>
        <w:pStyle w:val="FootnoteText"/>
        <w:rPr>
          <w:lang w:val="es-ES"/>
        </w:rPr>
      </w:pPr>
      <w:r>
        <w:rPr>
          <w:rStyle w:val="FootnoteReference"/>
        </w:rPr>
        <w:footnoteRef/>
      </w:r>
      <w:r w:rsidRPr="00345728">
        <w:rPr>
          <w:lang w:val="es-ES"/>
        </w:rPr>
        <w:t xml:space="preserve"> Acción contra la violencia armada, "Patrones de daño: cinco años de violencia explosiva 2011 - 2015" Junio 2016 </w:t>
      </w:r>
      <w:hyperlink r:id="rId4" w:history="1">
        <w:r w:rsidRPr="006F1FDA">
          <w:rPr>
            <w:rStyle w:val="Hyperlink"/>
            <w:lang w:val="es-ES"/>
          </w:rPr>
          <w:t>http://www.inew.org/site/wp-content/uploads/2016/08/Patterns-of-Harm.pdf</w:t>
        </w:r>
      </w:hyperlink>
      <w:r>
        <w:rPr>
          <w:lang w:val="es-ES"/>
        </w:rPr>
        <w:t xml:space="preserve"> </w:t>
      </w:r>
    </w:p>
  </w:footnote>
  <w:footnote w:id="5">
    <w:p w:rsidR="00B14EB7" w:rsidRPr="00B42BCF" w:rsidRDefault="00B14EB7" w:rsidP="00B42BCF">
      <w:pPr>
        <w:pStyle w:val="FootnoteText"/>
        <w:jc w:val="both"/>
        <w:rPr>
          <w:lang w:val="es-ES"/>
        </w:rPr>
      </w:pPr>
      <w:r>
        <w:rPr>
          <w:rStyle w:val="FootnoteReference"/>
        </w:rPr>
        <w:footnoteRef/>
      </w:r>
      <w:r w:rsidRPr="00B42BCF">
        <w:rPr>
          <w:lang w:val="es-ES"/>
        </w:rPr>
        <w:t xml:space="preserve"> Cruz Roja Internacional, ‘Yemen: el sistema de salud se encuentra en un punto de quiebre a medida que la epidemia de cólera se propaga a una tasa sin precedentes ", junio de 2017, </w:t>
      </w:r>
      <w:hyperlink r:id="rId5" w:history="1">
        <w:r w:rsidRPr="006F1FDA">
          <w:rPr>
            <w:rStyle w:val="Hyperlink"/>
            <w:lang w:val="es-ES"/>
          </w:rPr>
          <w:t>http://bit.ly/2uLZWfx</w:t>
        </w:r>
      </w:hyperlink>
      <w:r>
        <w:rPr>
          <w:lang w:val="es-ES"/>
        </w:rPr>
        <w:t xml:space="preserve"> </w:t>
      </w:r>
    </w:p>
  </w:footnote>
  <w:footnote w:id="6">
    <w:p w:rsidR="00B14EB7" w:rsidRPr="00B42BCF" w:rsidRDefault="00B14EB7" w:rsidP="00B42BCF">
      <w:pPr>
        <w:pStyle w:val="FootnoteText"/>
        <w:jc w:val="both"/>
        <w:rPr>
          <w:lang w:val="es-ES"/>
        </w:rPr>
      </w:pPr>
      <w:r>
        <w:rPr>
          <w:rStyle w:val="FootnoteReference"/>
        </w:rPr>
        <w:footnoteRef/>
      </w:r>
      <w:r w:rsidRPr="00B42BCF">
        <w:rPr>
          <w:lang w:val="es-ES"/>
        </w:rPr>
        <w:t xml:space="preserve"> Artículo 36 ,‘El impacto de las armas explosivas en la salud mental y el bienestar psicosocial ", septiembre de 2013, </w:t>
      </w:r>
      <w:hyperlink r:id="rId6" w:history="1">
        <w:r w:rsidRPr="006F1FDA">
          <w:rPr>
            <w:rStyle w:val="Hyperlink"/>
            <w:lang w:val="es-ES"/>
          </w:rPr>
          <w:t>http://bit.ly/1ATCBS</w:t>
        </w:r>
      </w:hyperlink>
      <w:r>
        <w:rPr>
          <w:lang w:val="es-ES"/>
        </w:rPr>
        <w:t xml:space="preserve"> </w:t>
      </w:r>
      <w:r w:rsidRPr="00B42BCF">
        <w:rPr>
          <w:lang w:val="es-ES"/>
        </w:rPr>
        <w:t>; Humanidad e inclusión, '</w:t>
      </w:r>
      <w:proofErr w:type="spellStart"/>
      <w:r w:rsidRPr="00B42BCF">
        <w:rPr>
          <w:lang w:val="es-ES"/>
        </w:rPr>
        <w:t>Qasef</w:t>
      </w:r>
      <w:proofErr w:type="spellEnd"/>
      <w:r w:rsidRPr="00B42BCF">
        <w:rPr>
          <w:lang w:val="es-ES"/>
        </w:rPr>
        <w:t xml:space="preserve">: Escapando del bombardeo’, 2016, </w:t>
      </w:r>
      <w:hyperlink r:id="rId7" w:history="1">
        <w:r w:rsidRPr="006F1FDA">
          <w:rPr>
            <w:rStyle w:val="Hyperlink"/>
            <w:lang w:val="es-ES"/>
          </w:rPr>
          <w:t>http://bit.ly/2qBI5Vu</w:t>
        </w:r>
      </w:hyperlink>
      <w:r>
        <w:rPr>
          <w:lang w:val="es-ES"/>
        </w:rPr>
        <w:t xml:space="preserve"> </w:t>
      </w:r>
      <w:r w:rsidRPr="00B42BCF">
        <w:rPr>
          <w:lang w:val="es-ES"/>
        </w:rPr>
        <w:t xml:space="preserve">; Humanidad e inclusión, "Causas y tipos de lesiones encontradas por Humanidad e Inclusión al trabajar con personas internamente desplazadas en Siria: un enfoque sobre el impacto de las armas explosivas", 2014, </w:t>
      </w:r>
      <w:hyperlink r:id="rId8" w:history="1">
        <w:r w:rsidRPr="006F1FDA">
          <w:rPr>
            <w:rStyle w:val="Hyperlink"/>
            <w:lang w:val="es-ES"/>
          </w:rPr>
          <w:t>http://bit.ly/2eXOxPq</w:t>
        </w:r>
      </w:hyperlink>
      <w:r>
        <w:rPr>
          <w:lang w:val="es-ES"/>
        </w:rPr>
        <w:t xml:space="preserve"> </w:t>
      </w:r>
    </w:p>
  </w:footnote>
  <w:footnote w:id="7">
    <w:p w:rsidR="00B14EB7" w:rsidRPr="00B42BCF" w:rsidRDefault="00B14EB7" w:rsidP="00B42BCF">
      <w:pPr>
        <w:pStyle w:val="FootnoteText"/>
        <w:rPr>
          <w:lang w:val="es-ES"/>
        </w:rPr>
      </w:pPr>
      <w:r>
        <w:rPr>
          <w:rStyle w:val="FootnoteReference"/>
        </w:rPr>
        <w:footnoteRef/>
      </w:r>
      <w:r w:rsidRPr="00B42BCF">
        <w:rPr>
          <w:lang w:val="es-ES"/>
        </w:rPr>
        <w:t xml:space="preserve"> Visión de Inseguridad: ‘Ayuda en peligro’ </w:t>
      </w:r>
      <w:hyperlink r:id="rId9" w:history="1">
        <w:r w:rsidRPr="006F1FDA">
          <w:rPr>
            <w:rStyle w:val="Hyperlink"/>
            <w:lang w:val="es-ES"/>
          </w:rPr>
          <w:t>http://www.insecurityinsight.org/aidindanger/explosives/</w:t>
        </w:r>
      </w:hyperlink>
      <w:r>
        <w:rPr>
          <w:lang w:val="es-ES"/>
        </w:rPr>
        <w:t xml:space="preserve"> </w:t>
      </w:r>
    </w:p>
  </w:footnote>
  <w:footnote w:id="8">
    <w:p w:rsidR="00B14EB7" w:rsidRPr="00DB2CEF" w:rsidRDefault="00B14EB7">
      <w:pPr>
        <w:pStyle w:val="FootnoteText"/>
        <w:rPr>
          <w:lang w:val="es-ES"/>
        </w:rPr>
      </w:pPr>
      <w:r>
        <w:rPr>
          <w:rStyle w:val="FootnoteReference"/>
        </w:rPr>
        <w:footnoteRef/>
      </w:r>
      <w:r w:rsidRPr="00DB2CEF">
        <w:rPr>
          <w:lang w:val="es-ES"/>
        </w:rPr>
        <w:t xml:space="preserve"> Artículo 36 y PAX, 'Áreas de daño: comprensión de armas explosivas con efectos de área amplia', Octubre de 2016, </w:t>
      </w:r>
      <w:hyperlink r:id="rId10" w:history="1">
        <w:r w:rsidRPr="006F1FDA">
          <w:rPr>
            <w:rStyle w:val="Hyperlink"/>
            <w:lang w:val="es-ES"/>
          </w:rPr>
          <w:t>http://bit.ly/2dGaVLx</w:t>
        </w:r>
      </w:hyperlink>
      <w:r>
        <w:rPr>
          <w:lang w:val="es-ES"/>
        </w:rPr>
        <w:t xml:space="preserve"> </w:t>
      </w:r>
    </w:p>
  </w:footnote>
  <w:footnote w:id="9">
    <w:p w:rsidR="00B14EB7" w:rsidRDefault="00B14EB7">
      <w:pPr>
        <w:pStyle w:val="FootnoteText"/>
      </w:pPr>
      <w:r>
        <w:rPr>
          <w:rStyle w:val="FootnoteReference"/>
        </w:rPr>
        <w:footnoteRef/>
      </w:r>
      <w:r>
        <w:t xml:space="preserve"> </w:t>
      </w:r>
      <w:r w:rsidRPr="00DB2CEF">
        <w:t xml:space="preserve">Ver: </w:t>
      </w:r>
      <w:hyperlink r:id="rId11" w:history="1">
        <w:r w:rsidRPr="006F1FDA">
          <w:rPr>
            <w:rStyle w:val="Hyperlink"/>
          </w:rPr>
          <w:t>http://www.inew.org/acknowledgements</w:t>
        </w:r>
      </w:hyperlink>
      <w:r>
        <w:t xml:space="preserve"> </w:t>
      </w:r>
    </w:p>
  </w:footnote>
  <w:footnote w:id="10">
    <w:p w:rsidR="00B14EB7" w:rsidRDefault="00B14EB7">
      <w:pPr>
        <w:pStyle w:val="FootnoteText"/>
      </w:pPr>
      <w:r>
        <w:rPr>
          <w:rStyle w:val="FootnoteReference"/>
        </w:rPr>
        <w:footnoteRef/>
      </w:r>
      <w:r>
        <w:t xml:space="preserve"> </w:t>
      </w:r>
      <w:hyperlink r:id="rId12" w:history="1">
        <w:r w:rsidRPr="006F1FDA">
          <w:rPr>
            <w:rStyle w:val="Hyperlink"/>
          </w:rPr>
          <w:t>http://undocs.org/en/S/2018/462</w:t>
        </w:r>
      </w:hyperlink>
      <w:r>
        <w:t xml:space="preserve"> </w:t>
      </w:r>
    </w:p>
  </w:footnote>
  <w:footnote w:id="11">
    <w:p w:rsidR="00B14EB7" w:rsidRDefault="00B14EB7">
      <w:pPr>
        <w:pStyle w:val="FootnoteText"/>
      </w:pPr>
      <w:r>
        <w:rPr>
          <w:rStyle w:val="FootnoteReference"/>
        </w:rPr>
        <w:footnoteRef/>
      </w:r>
      <w:r>
        <w:t xml:space="preserve"> </w:t>
      </w:r>
      <w:hyperlink r:id="rId13" w:history="1">
        <w:r w:rsidRPr="006F1FDA">
          <w:rPr>
            <w:rStyle w:val="Hyperlink"/>
          </w:rPr>
          <w:t>https://www.un.org/disarmament/sg-agenda/en/</w:t>
        </w:r>
      </w:hyperlink>
      <w:r>
        <w:t xml:space="preserve"> </w:t>
      </w:r>
    </w:p>
  </w:footnote>
  <w:footnote w:id="12">
    <w:p w:rsidR="00B14EB7" w:rsidRPr="00DB2CEF" w:rsidRDefault="00B14EB7" w:rsidP="00DB0144">
      <w:pPr>
        <w:pStyle w:val="FootnoteText"/>
        <w:jc w:val="both"/>
        <w:rPr>
          <w:lang w:val="es-ES"/>
        </w:rPr>
      </w:pPr>
      <w:r>
        <w:rPr>
          <w:rStyle w:val="FootnoteReference"/>
        </w:rPr>
        <w:footnoteRef/>
      </w:r>
      <w:r w:rsidRPr="00DB2CEF">
        <w:rPr>
          <w:lang w:val="es-ES"/>
        </w:rPr>
        <w:t xml:space="preserve"> El Secretario General de la ONU ha pedido en repetidas ocasiones a todos </w:t>
      </w:r>
      <w:proofErr w:type="spellStart"/>
      <w:r w:rsidRPr="00DB2CEF">
        <w:rPr>
          <w:lang w:val="es-ES"/>
        </w:rPr>
        <w:t>lo</w:t>
      </w:r>
      <w:proofErr w:type="spellEnd"/>
      <w:r w:rsidRPr="00DB2CEF">
        <w:rPr>
          <w:lang w:val="es-ES"/>
        </w:rPr>
        <w:t xml:space="preserve"> estados parte y no parte desde 2009 que "eviten el uso de armas explosivas con efectos de área amplia en zonas pobladas", incluso más recientemente en el "Informe del Secretario General sobre la protección" de civiles en conflicto armado ' (S/2017/414)</w:t>
      </w:r>
      <w:r>
        <w:rPr>
          <w:lang w:val="es-ES"/>
        </w:rPr>
        <w:t xml:space="preserve">. </w:t>
      </w:r>
    </w:p>
  </w:footnote>
  <w:footnote w:id="13">
    <w:p w:rsidR="00B14EB7" w:rsidRPr="00DB2CEF" w:rsidRDefault="00B14EB7" w:rsidP="00DB0144">
      <w:pPr>
        <w:pStyle w:val="FootnoteText"/>
        <w:jc w:val="both"/>
        <w:rPr>
          <w:lang w:val="es-ES"/>
        </w:rPr>
      </w:pPr>
      <w:r>
        <w:rPr>
          <w:rStyle w:val="FootnoteReference"/>
        </w:rPr>
        <w:footnoteRef/>
      </w:r>
      <w:r w:rsidRPr="00DB2CEF">
        <w:rPr>
          <w:lang w:val="es-ES"/>
        </w:rPr>
        <w:t xml:space="preserve"> Lea el comunicado aquí: </w:t>
      </w:r>
      <w:hyperlink r:id="rId14" w:history="1">
        <w:r w:rsidRPr="006F1FDA">
          <w:rPr>
            <w:rStyle w:val="Hyperlink"/>
            <w:lang w:val="es-ES"/>
          </w:rPr>
          <w:t>https://bit.ly/2PCwbUM14</w:t>
        </w:r>
      </w:hyperlink>
      <w:r>
        <w:rPr>
          <w:lang w:val="es-ES"/>
        </w:rPr>
        <w:t xml:space="preserve"> </w:t>
      </w:r>
    </w:p>
  </w:footnote>
  <w:footnote w:id="14">
    <w:p w:rsidR="00B14EB7" w:rsidRPr="00DB0144" w:rsidRDefault="00B14EB7" w:rsidP="00DB0144">
      <w:pPr>
        <w:pStyle w:val="FootnoteText"/>
        <w:jc w:val="both"/>
        <w:rPr>
          <w:lang w:val="es-ES"/>
        </w:rPr>
      </w:pPr>
      <w:r>
        <w:rPr>
          <w:rStyle w:val="FootnoteReference"/>
        </w:rPr>
        <w:footnoteRef/>
      </w:r>
      <w:r w:rsidRPr="00DB0144">
        <w:rPr>
          <w:lang w:val="es-ES"/>
        </w:rPr>
        <w:t xml:space="preserve"> En este contexto, Humanidad e Inclusión lanzó en 2016 una iniciativa con miras a desarrollar una comprensión compartida de las necesidades y derechos de las víctimas de armas explosivas y propuestas  de recomendaciones para las disposiciones sobre asistencia a las víctimas (VA) se incluirán en la futura declaración. Humanidad e inclusión, “Asistencia a las víctimas en el contexto del uso de armas explosivas en zonas pobladas: recomendaciones para una futura declaración política”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E6DC7"/>
    <w:multiLevelType w:val="hybridMultilevel"/>
    <w:tmpl w:val="796C81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F630495"/>
    <w:multiLevelType w:val="hybridMultilevel"/>
    <w:tmpl w:val="F32A1E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6A51"/>
    <w:rsid w:val="001C5D1E"/>
    <w:rsid w:val="00306726"/>
    <w:rsid w:val="00345728"/>
    <w:rsid w:val="00B14EB7"/>
    <w:rsid w:val="00B42BCF"/>
    <w:rsid w:val="00BA0269"/>
    <w:rsid w:val="00C7186C"/>
    <w:rsid w:val="00D303D0"/>
    <w:rsid w:val="00D76805"/>
    <w:rsid w:val="00DB0144"/>
    <w:rsid w:val="00DB2CEF"/>
    <w:rsid w:val="00E43267"/>
    <w:rsid w:val="00FA6A51"/>
    <w:rsid w:val="00FF44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0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32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5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728"/>
    <w:rPr>
      <w:sz w:val="20"/>
      <w:szCs w:val="20"/>
    </w:rPr>
  </w:style>
  <w:style w:type="character" w:styleId="FootnoteReference">
    <w:name w:val="footnote reference"/>
    <w:basedOn w:val="DefaultParagraphFont"/>
    <w:uiPriority w:val="99"/>
    <w:semiHidden/>
    <w:unhideWhenUsed/>
    <w:rsid w:val="00345728"/>
    <w:rPr>
      <w:vertAlign w:val="superscript"/>
    </w:rPr>
  </w:style>
  <w:style w:type="character" w:styleId="Hyperlink">
    <w:name w:val="Hyperlink"/>
    <w:basedOn w:val="DefaultParagraphFont"/>
    <w:uiPriority w:val="99"/>
    <w:unhideWhenUsed/>
    <w:rsid w:val="00345728"/>
    <w:rPr>
      <w:color w:val="0000FF" w:themeColor="hyperlink"/>
      <w:u w:val="single"/>
    </w:rPr>
  </w:style>
  <w:style w:type="paragraph" w:styleId="ListParagraph">
    <w:name w:val="List Paragraph"/>
    <w:basedOn w:val="Normal"/>
    <w:uiPriority w:val="34"/>
    <w:qFormat/>
    <w:rsid w:val="00DB0144"/>
    <w:pPr>
      <w:ind w:left="720"/>
      <w:contextualSpacing/>
    </w:pPr>
  </w:style>
  <w:style w:type="paragraph" w:styleId="BalloonText">
    <w:name w:val="Balloon Text"/>
    <w:basedOn w:val="Normal"/>
    <w:link w:val="BalloonTextChar"/>
    <w:uiPriority w:val="99"/>
    <w:semiHidden/>
    <w:unhideWhenUsed/>
    <w:rsid w:val="00DB0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144"/>
    <w:rPr>
      <w:rFonts w:ascii="Tahoma" w:hAnsi="Tahoma" w:cs="Tahoma"/>
      <w:sz w:val="16"/>
      <w:szCs w:val="16"/>
    </w:rPr>
  </w:style>
  <w:style w:type="character" w:customStyle="1" w:styleId="Heading1Char">
    <w:name w:val="Heading 1 Char"/>
    <w:basedOn w:val="DefaultParagraphFont"/>
    <w:link w:val="Heading1"/>
    <w:uiPriority w:val="9"/>
    <w:rsid w:val="00DB01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4326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bit.ly/2eXOxPq" TargetMode="External"/><Relationship Id="rId13" Type="http://schemas.openxmlformats.org/officeDocument/2006/relationships/hyperlink" Target="https://www.un.org/disarmament/sg-agenda/en/" TargetMode="External"/><Relationship Id="rId3" Type="http://schemas.openxmlformats.org/officeDocument/2006/relationships/hyperlink" Target="http://bit.ly/2vI6jOc" TargetMode="External"/><Relationship Id="rId7" Type="http://schemas.openxmlformats.org/officeDocument/2006/relationships/hyperlink" Target="http://bit.ly/2qBI5Vu" TargetMode="External"/><Relationship Id="rId12" Type="http://schemas.openxmlformats.org/officeDocument/2006/relationships/hyperlink" Target="http://undocs.org/en/S/2018/462" TargetMode="External"/><Relationship Id="rId2" Type="http://schemas.openxmlformats.org/officeDocument/2006/relationships/hyperlink" Target="http://bit.ly/2vI6jO" TargetMode="External"/><Relationship Id="rId1" Type="http://schemas.openxmlformats.org/officeDocument/2006/relationships/hyperlink" Target="https://bit.ly/2HJg98oz" TargetMode="External"/><Relationship Id="rId6" Type="http://schemas.openxmlformats.org/officeDocument/2006/relationships/hyperlink" Target="http://bit.ly/1ATCBS" TargetMode="External"/><Relationship Id="rId11" Type="http://schemas.openxmlformats.org/officeDocument/2006/relationships/hyperlink" Target="http://www.inew.org/acknowledgements" TargetMode="External"/><Relationship Id="rId5" Type="http://schemas.openxmlformats.org/officeDocument/2006/relationships/hyperlink" Target="http://bit.ly/2uLZWfx" TargetMode="External"/><Relationship Id="rId10" Type="http://schemas.openxmlformats.org/officeDocument/2006/relationships/hyperlink" Target="http://bit.ly/2dGaVLx" TargetMode="External"/><Relationship Id="rId4" Type="http://schemas.openxmlformats.org/officeDocument/2006/relationships/hyperlink" Target="http://www.inew.org/site/wp-content/uploads/2016/08/Patterns-of-Harm.pdf" TargetMode="External"/><Relationship Id="rId9" Type="http://schemas.openxmlformats.org/officeDocument/2006/relationships/hyperlink" Target="http://www.insecurityinsight.org/aidindanger/explosives/" TargetMode="External"/><Relationship Id="rId14" Type="http://schemas.openxmlformats.org/officeDocument/2006/relationships/hyperlink" Target="https://bit.ly/2PCwbUM14"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CocoaOOXMLWriter/1504.83</generator>
</me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21B7-5F87-4102-8DCE-1180EF573E66}">
  <ds:schemaRefs>
    <ds:schemaRef ds:uri="http://schemas.apple.com/cocoa/2006/metadata"/>
  </ds:schemaRefs>
</ds:datastoreItem>
</file>

<file path=customXml/itemProps2.xml><?xml version="1.0" encoding="utf-8"?>
<ds:datastoreItem xmlns:ds="http://schemas.openxmlformats.org/officeDocument/2006/customXml" ds:itemID="{53203091-3B92-4308-B12F-B1B93063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HANDICAP INTERNATIONAL</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Velásquez Guzmán</dc:creator>
  <cp:lastModifiedBy>Camilla Roberti</cp:lastModifiedBy>
  <cp:revision>2</cp:revision>
  <dcterms:created xsi:type="dcterms:W3CDTF">2018-12-04T15:43:00Z</dcterms:created>
  <dcterms:modified xsi:type="dcterms:W3CDTF">2018-12-04T15:43:00Z</dcterms:modified>
</cp:coreProperties>
</file>